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Форма предоставления итоговой информации о проведении мероприятий фестиваля</w:t>
      </w:r>
    </w:p>
    <w:p>
      <w:pPr>
        <w:pStyle w:val="Normal"/>
        <w:spacing w:lineRule="auto" w:line="276" w:before="0" w:after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#ВместеЯрче в 2024 году</w:t>
      </w:r>
    </w:p>
    <w:p>
      <w:pPr>
        <w:pStyle w:val="Normal"/>
        <w:spacing w:lineRule="auto" w:line="276" w:before="0" w:after="0"/>
        <w:rPr>
          <w:rFonts w:eastAsia="Calibri"/>
          <w:szCs w:val="24"/>
        </w:rPr>
      </w:pPr>
      <w:r>
        <w:rPr>
          <w:rFonts w:eastAsia="Calibri"/>
          <w:szCs w:val="24"/>
        </w:rPr>
      </w:r>
    </w:p>
    <w:tbl>
      <w:tblPr>
        <w:tblStyle w:val="a3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7371"/>
      </w:tblGrid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Раздел отчета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Название организации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Страница группы фестиваля в соцсетях и сайт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При наличии соответствующей информации о Фестивале необходимо указать ссылку на официальную страницу о Фестивале в социальных сетях и информацию о Фестивале на официальном сайте организации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Сведения об участниках Фестиваля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Всего участников – указать количество человек. Из них: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количество школ и школьников, вузов и ссузов, студентов вузов и ссузов, детских садов и их воспитанников.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Основные мероприятия Фестиваля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Про каждое мероприятие: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50" w:hanging="350"/>
              <w:contextualSpacing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Указать дату и точное место проведения мероприятий фестиваля.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Формат проведения онлайн или офлайн.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Перечень руководителей организации, принявших участие в фестивале.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Количество участников.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Программа или краткое описание мероприятия Фестиваля.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Фотографии с мероприятий.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Ссылки на публикации в сети Интернет о проведении мероприятий.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Фестиваль #ВместеЯрче в формате праздника</w:t>
            </w:r>
          </w:p>
        </w:tc>
        <w:tc>
          <w:tcPr>
            <w:tcW w:w="7371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contextualSpacing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Указать дату и точное место проведения мероприятий фестиваля в формате праздника.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Формат проведения онлайн или офлайн.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Количество участников Фестиваля в формате праздника.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Программа Фестиваля в формате праздника.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Перечень руководителей организации, принявших участие в фестивале.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211" w:hanging="211"/>
              <w:jc w:val="both"/>
              <w:rPr>
                <w:rFonts w:ascii="Times New Roman" w:hAnsi="Times New Roman" w:eastAsia="Calibri"/>
                <w:b/>
                <w:b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Перечень наиболее значимых мероприятий фестиваля и описание технологии их проведения (для тиражирования по стране), например: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Бульвар энергоэффективных технологий;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Фотозона: 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D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-баннеры, фотобаннеры, фоторамки и т.п.;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Работа компании по популяризации профессий ТЭК;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Квесты;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Организация творческой зоны (рисунки, поделки…)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Флеш-мобы и специальные акции;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16" w:hanging="283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Иные мероприятия для детей, молодежи и взрослого населения.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Конкурсы, приуроченные к фестивалю #ВместеЯрче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Перечень проводимых в поддержку Фестиваля конкурсов среди населения и сотрудников организации. Ссылка на публикацию Положений о конкурсах в интернет-источниках либо на файлообменник (чтобы можно было ознакомиться региональному оргкомитету).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Количество участников конкурсов, приуроченных к Фестивалю.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Социальная кампания, организованная в поддержку фестиваля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Участие руководителей региона в мероприятиях социальной кампании.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Перечень наиболее значимых мероприятий кампании и описание технологии их проведения (для тиражирования по стране) в формате онлайн или офлайн, например: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участие в тематической неделе энергосбережения в образовательных учреждениях;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тематические смены и занятия в детских лагерях отдыха;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интеллектуальные викторины для детей и молодежи;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- акции в социальных сетях в рамках фестиваля; 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круглые столы, форумы, конференции;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благотворительные акции, включая акции по обмену традиционных ламп накаливания на энергосберегающие;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- иные мероприятия для школьников, молодежи и взрослых.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Всероссийская неделя/урок «Экология и энергосбережения»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Указать, в каком количестве школ организация приняла участие в тематической неделе или уроке.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Ученики каких классов стали основными участниками мероприятия.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Сколько всего школьников приняли участие в уроке/неделе.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Всероссийский День открытых дверей на предприятиях ТЭК- #ВместеЯрче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Количество мероприятий, которые прошли в рамках проекта.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Общее количество школьников, которые приняли участие в Днях открытых дверей.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Общее количество студентов и вузов, которые приняли участие в проектах.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Общее количество взрослого населения, которые приняли участие в проектах (преподаватели, учителя, журналисты, представители ТСЖ и т.д.).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Формат проведения: сколько прошло онлайн и сколько офлайн Дней открытых дверей.</w:t>
            </w:r>
          </w:p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Описание мероприятия в формате Дня открытых дверей (краткий сценарий). 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 xml:space="preserve">ЭнергоКвиз </w:t>
            </w:r>
            <w:r>
              <w:rPr>
                <w:rFonts w:eastAsia="Calibri" w:cs="Times New Roman"/>
                <w:b/>
                <w:kern w:val="0"/>
                <w:sz w:val="22"/>
                <w:szCs w:val="24"/>
                <w:lang w:val="en-US" w:eastAsia="en-US" w:bidi="ar-SA"/>
              </w:rPr>
              <w:t>#</w:t>
            </w: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ВместеЯрче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numPr>
                <w:ilvl w:val="0"/>
                <w:numId w:val="7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Количество мероприятий, которые прошли в рамках квиза.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Количество участников по категориям: школьники, студенты вузов, студенты колледжей и техникумов, взрослые.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Примеры проведения квиза с фото и ссылками на публикации новостей по итогам мероприятия.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36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Формат проведения квиза: сколько прошло онлайн и сколько офлайн.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Промо-материалы и рекламные материалы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Фотографии рекламных материалов фестиваля (плакаты, наружная реклама, флаеры, афиши и т.п.) и сувенирной продукции.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Символ фестиваля светлячок ТЭК-Тик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Фото с площадок проведения фестиваля, на которой был представлен ТЭК-Тик, описание форматов. 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 xml:space="preserve">Фоторепортаж 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Фотографии с основных мероприятий Фестиваля.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 xml:space="preserve">Цитаты 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6" w:leader="none"/>
              </w:tabs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Цитаты руководителей принявших участие в мероприятиях Фестиваля (при наличии).</w:t>
            </w:r>
          </w:p>
        </w:tc>
      </w:tr>
      <w:tr>
        <w:trPr/>
        <w:tc>
          <w:tcPr>
            <w:tcW w:w="2517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ru-RU" w:eastAsia="en-US" w:bidi="ar-SA"/>
              </w:rPr>
              <w:t>Контактные лица от организации в части информации по фестивалю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4"/>
                <w:lang w:val="ru-RU" w:eastAsia="en-US" w:bidi="ar-SA"/>
              </w:rPr>
              <w:t>Указать ФИО, должность, телефон и адрес электронной почты представителя организации, к которому можно обращаться за консультацией по данному отчету.</w:t>
            </w:r>
          </w:p>
        </w:tc>
      </w:tr>
    </w:tbl>
    <w:p>
      <w:pPr>
        <w:pStyle w:val="Normal"/>
        <w:spacing w:lineRule="auto" w:line="240" w:before="0" w:after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spacing w:lineRule="auto" w:line="240" w:before="0" w:after="0"/>
        <w:rPr>
          <w:rFonts w:eastAsia="Calibri"/>
          <w:sz w:val="26"/>
          <w:szCs w:val="26"/>
        </w:rPr>
      </w:pPr>
      <w:r>
        <w:rPr/>
      </w:r>
    </w:p>
    <w:sectPr>
      <w:type w:val="nextPage"/>
      <w:pgSz w:w="11906" w:h="16838"/>
      <w:pgMar w:left="1559" w:right="709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0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6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2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660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09660b"/>
    <w:rPr>
      <w:rFonts w:ascii="Calibri" w:hAnsi="Calibri"/>
      <w:sz w:val="20"/>
      <w:szCs w:val="20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09660b"/>
    <w:rPr>
      <w:rFonts w:ascii="Segoe UI" w:hAnsi="Segoe UI" w:cs="Segoe UI"/>
      <w:sz w:val="18"/>
      <w:szCs w:val="18"/>
    </w:rPr>
  </w:style>
  <w:style w:type="character" w:styleId="Style16">
    <w:name w:val="Интернет-ссылка"/>
    <w:basedOn w:val="DefaultParagraphFont"/>
    <w:uiPriority w:val="99"/>
    <w:unhideWhenUsed/>
    <w:rsid w:val="00421702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09660b"/>
    <w:pPr>
      <w:spacing w:lineRule="auto" w:line="240" w:before="0" w:after="200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966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15"/>
    <w:pPr>
      <w:spacing w:before="0" w:after="16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60b"/>
    <w:pPr>
      <w:spacing w:after="0" w:line="240" w:lineRule="auto"/>
    </w:pPr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LibreOffice/7.3.2.2$Windows_X86_64 LibreOffice_project/49f2b1bff42cfccbd8f788c8dc32c1c309559be0</Application>
  <AppVersion>15.0000</AppVersion>
  <Pages>2</Pages>
  <Words>599</Words>
  <Characters>4061</Characters>
  <CharactersWithSpaces>4587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2024-05-17T07:24:00Z</dcterms:created>
  <dc:creator>секретарь</dc:creator>
  <dc:description/>
  <dc:language>ru-RU</dc:language>
  <cp:lastModifiedBy/>
  <cp:lastPrinted>2024-05-17T09:08:00Z</cp:lastPrinted>
  <dcterms:modified xsi:type="dcterms:W3CDTF">2024-06-04T13:35:57Z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