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33" w:rsidRPr="00654DE1" w:rsidRDefault="002D3D33" w:rsidP="002D3D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DE1">
        <w:rPr>
          <w:rFonts w:ascii="Times New Roman" w:eastAsia="Calibri" w:hAnsi="Times New Roman" w:cs="Times New Roman"/>
          <w:b/>
          <w:sz w:val="28"/>
          <w:szCs w:val="28"/>
        </w:rPr>
        <w:t>Годовой отчет</w:t>
      </w:r>
    </w:p>
    <w:p w:rsidR="002D3D33" w:rsidRPr="00654DE1" w:rsidRDefault="002D3D33" w:rsidP="002D3D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DE1">
        <w:rPr>
          <w:rFonts w:ascii="Times New Roman" w:eastAsia="Calibri" w:hAnsi="Times New Roman" w:cs="Times New Roman"/>
          <w:b/>
          <w:sz w:val="28"/>
          <w:szCs w:val="28"/>
        </w:rPr>
        <w:t>О ходе реализации и оценке эффективности реализации муниципальной программы МОГО «Ухта» «Формирование современной городской среды на 2018 – 2022 годы»</w:t>
      </w:r>
    </w:p>
    <w:p w:rsidR="002D3D33" w:rsidRPr="00654DE1" w:rsidRDefault="002D3D33" w:rsidP="002D3D3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3D33" w:rsidRPr="00654DE1" w:rsidTr="00A31846">
        <w:tc>
          <w:tcPr>
            <w:tcW w:w="4785" w:type="dxa"/>
          </w:tcPr>
          <w:p w:rsidR="002D3D33" w:rsidRPr="00654DE1" w:rsidRDefault="002D3D33" w:rsidP="002D3D33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654DE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Ответственный исполнитель</w:t>
            </w:r>
          </w:p>
          <w:p w:rsidR="002D3D33" w:rsidRPr="00654DE1" w:rsidRDefault="002D3D33" w:rsidP="002D3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3D33" w:rsidRPr="00654DE1" w:rsidRDefault="002D3D33" w:rsidP="002D3D33">
            <w:pPr>
              <w:widowControl w:val="0"/>
              <w:tabs>
                <w:tab w:val="right" w:pos="5102"/>
              </w:tabs>
              <w:spacing w:line="317" w:lineRule="exact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Муниципальное учреждение «Управление жилищно-коммунального хозяйства» </w:t>
            </w:r>
            <w:r w:rsidR="009763B6" w:rsidRPr="00654DE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а</w:t>
            </w:r>
            <w:r w:rsidRPr="00654DE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дминистрации</w:t>
            </w:r>
            <w:r w:rsidR="009763B6" w:rsidRPr="00654DE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654DE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муниципального</w:t>
            </w:r>
          </w:p>
          <w:p w:rsidR="002D3D33" w:rsidRPr="00654DE1" w:rsidRDefault="002D3D33" w:rsidP="002D3D33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образования городского округа «Ухта»</w:t>
            </w:r>
          </w:p>
          <w:p w:rsidR="002D3D33" w:rsidRPr="00654DE1" w:rsidRDefault="002D3D33" w:rsidP="002D3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3D33" w:rsidRPr="00654DE1" w:rsidTr="00A31846">
        <w:tc>
          <w:tcPr>
            <w:tcW w:w="4785" w:type="dxa"/>
          </w:tcPr>
          <w:p w:rsidR="002D3D33" w:rsidRPr="00654DE1" w:rsidRDefault="002D3D33" w:rsidP="002D3D33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Отчетный год</w:t>
            </w:r>
          </w:p>
          <w:p w:rsidR="002D3D33" w:rsidRPr="00654DE1" w:rsidRDefault="002D3D33" w:rsidP="002D3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3D33" w:rsidRPr="00654DE1" w:rsidRDefault="002D3D33" w:rsidP="002D3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E1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2D3D33" w:rsidRPr="00654DE1" w:rsidTr="00A31846">
        <w:tc>
          <w:tcPr>
            <w:tcW w:w="4785" w:type="dxa"/>
          </w:tcPr>
          <w:p w:rsidR="002D3D33" w:rsidRPr="00654DE1" w:rsidRDefault="002D3D33" w:rsidP="002D3D33">
            <w:pPr>
              <w:widowControl w:val="0"/>
              <w:spacing w:after="19" w:line="240" w:lineRule="exact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Непосредственные</w:t>
            </w:r>
          </w:p>
          <w:p w:rsidR="002D3D33" w:rsidRPr="00654DE1" w:rsidRDefault="002D3D33" w:rsidP="002D3D33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исполнители</w:t>
            </w:r>
          </w:p>
          <w:p w:rsidR="002D3D33" w:rsidRPr="00654DE1" w:rsidRDefault="002D3D33" w:rsidP="002D3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3D33" w:rsidRPr="00654DE1" w:rsidRDefault="002D3D33" w:rsidP="002D3D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эксплуатации объектов внешнего благоустройства МУ «УЖКХ»</w:t>
            </w:r>
          </w:p>
          <w:p w:rsidR="002D3D33" w:rsidRPr="00654DE1" w:rsidRDefault="002D3D33" w:rsidP="002D3D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4DE1">
              <w:rPr>
                <w:rFonts w:ascii="Times New Roman" w:eastAsia="Calibri" w:hAnsi="Times New Roman" w:cs="Times New Roman"/>
                <w:sz w:val="28"/>
                <w:szCs w:val="28"/>
              </w:rPr>
              <w:t>Виричева</w:t>
            </w:r>
            <w:proofErr w:type="spellEnd"/>
            <w:r w:rsidRPr="00654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Вячеславовна, </w:t>
            </w:r>
          </w:p>
          <w:p w:rsidR="002D3D33" w:rsidRPr="00654DE1" w:rsidRDefault="002D3D33" w:rsidP="002D3D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E1">
              <w:rPr>
                <w:rFonts w:ascii="Times New Roman" w:eastAsia="Calibri" w:hAnsi="Times New Roman" w:cs="Times New Roman"/>
                <w:sz w:val="28"/>
                <w:szCs w:val="28"/>
              </w:rPr>
              <w:t>тел.: 76-36-52</w:t>
            </w:r>
          </w:p>
          <w:p w:rsidR="002D3D33" w:rsidRPr="00654DE1" w:rsidRDefault="002D3D33" w:rsidP="002D3D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контроля эксплуатации жилых зданий МУ «УЖКХ»</w:t>
            </w:r>
          </w:p>
          <w:p w:rsidR="002D3D33" w:rsidRPr="00654DE1" w:rsidRDefault="002D3D33" w:rsidP="002D3D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E1">
              <w:rPr>
                <w:rFonts w:ascii="Times New Roman" w:eastAsia="Calibri" w:hAnsi="Times New Roman" w:cs="Times New Roman"/>
                <w:sz w:val="28"/>
                <w:szCs w:val="28"/>
              </w:rPr>
              <w:t>Лосева Евгения Сергеевна,</w:t>
            </w:r>
          </w:p>
          <w:p w:rsidR="002D3D33" w:rsidRPr="00654DE1" w:rsidRDefault="002D3D33" w:rsidP="002D3D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E1">
              <w:rPr>
                <w:rFonts w:ascii="Times New Roman" w:eastAsia="Calibri" w:hAnsi="Times New Roman" w:cs="Times New Roman"/>
                <w:sz w:val="28"/>
                <w:szCs w:val="28"/>
              </w:rPr>
              <w:t>тел.: 76-18-90</w:t>
            </w:r>
          </w:p>
          <w:p w:rsidR="002D3D33" w:rsidRPr="00654DE1" w:rsidRDefault="002D3D33" w:rsidP="002D3D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 отделом бюджетного планирования и управления жилищно-коммунальным комплексом МУ «УЖКХ»</w:t>
            </w:r>
          </w:p>
          <w:p w:rsidR="002D3D33" w:rsidRPr="00654DE1" w:rsidRDefault="002D3D33" w:rsidP="002D3D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Конюхова Елена Николаевна, </w:t>
            </w:r>
          </w:p>
          <w:p w:rsidR="002D3D33" w:rsidRPr="00654DE1" w:rsidRDefault="002D3D33" w:rsidP="002D3D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E1">
              <w:rPr>
                <w:rFonts w:ascii="Times New Roman" w:eastAsia="Calibri" w:hAnsi="Times New Roman" w:cs="Times New Roman"/>
                <w:sz w:val="28"/>
                <w:szCs w:val="28"/>
              </w:rPr>
              <w:t>тел. 76-36-51</w:t>
            </w:r>
          </w:p>
          <w:p w:rsidR="002D3D33" w:rsidRPr="00654DE1" w:rsidRDefault="002D3D33" w:rsidP="002D3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E1">
              <w:rPr>
                <w:rFonts w:ascii="Times New Roman" w:eastAsia="Calibri" w:hAnsi="Times New Roman" w:cs="Times New Roman"/>
                <w:sz w:val="28"/>
                <w:szCs w:val="28"/>
              </w:rPr>
              <w:t>эл. адрес</w:t>
            </w:r>
            <w:r w:rsidRPr="00654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hyperlink r:id="rId6" w:history="1">
              <w:r w:rsidRPr="00654DE1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ortokk</w:t>
              </w:r>
              <w:r w:rsidRPr="00654DE1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@</w:t>
              </w:r>
              <w:r w:rsidRPr="00654DE1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Pr="00654DE1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.</w:t>
              </w:r>
              <w:r w:rsidRPr="00654DE1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2D3D33" w:rsidRPr="00654DE1" w:rsidTr="00A31846">
        <w:tc>
          <w:tcPr>
            <w:tcW w:w="4785" w:type="dxa"/>
          </w:tcPr>
          <w:p w:rsidR="002D3D33" w:rsidRPr="00654DE1" w:rsidRDefault="002D3D33" w:rsidP="002D3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3D33" w:rsidRPr="00654DE1" w:rsidRDefault="002D3D33" w:rsidP="002D3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3D33" w:rsidRPr="00654DE1" w:rsidTr="00A31846">
        <w:tc>
          <w:tcPr>
            <w:tcW w:w="4785" w:type="dxa"/>
          </w:tcPr>
          <w:p w:rsidR="002D3D33" w:rsidRPr="00654DE1" w:rsidRDefault="002D3D33" w:rsidP="002D3D33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2D3D33" w:rsidRPr="00654DE1" w:rsidRDefault="002D3D33" w:rsidP="002D3D33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Дата составления отчета</w:t>
            </w:r>
          </w:p>
          <w:p w:rsidR="002D3D33" w:rsidRPr="00654DE1" w:rsidRDefault="002D3D33" w:rsidP="002D3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3D33" w:rsidRPr="00654DE1" w:rsidRDefault="002D3D33" w:rsidP="002D3D33">
            <w:pPr>
              <w:widowControl w:val="0"/>
              <w:spacing w:line="24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2D3D33" w:rsidRPr="00654DE1" w:rsidRDefault="002D3D33" w:rsidP="002D3D33">
            <w:pPr>
              <w:widowControl w:val="0"/>
              <w:spacing w:line="24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01.04.2019 г.</w:t>
            </w:r>
          </w:p>
          <w:p w:rsidR="002D3D33" w:rsidRPr="00654DE1" w:rsidRDefault="002D3D33" w:rsidP="002D3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3D33" w:rsidRPr="00654DE1" w:rsidRDefault="002D3D33" w:rsidP="002D3D3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:rsidR="002D3D33" w:rsidRPr="00654DE1" w:rsidRDefault="002D3D33" w:rsidP="002D3D33">
      <w:pPr>
        <w:widowControl w:val="0"/>
        <w:spacing w:after="0" w:line="326" w:lineRule="exac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654DE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 МУ «Управление</w:t>
      </w:r>
    </w:p>
    <w:p w:rsidR="002D3D33" w:rsidRPr="00654DE1" w:rsidRDefault="002D3D33" w:rsidP="002D3D33">
      <w:pPr>
        <w:widowControl w:val="0"/>
        <w:spacing w:after="0" w:line="326" w:lineRule="exac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654DE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жилищно-коммунального</w:t>
      </w:r>
    </w:p>
    <w:p w:rsidR="002D3D33" w:rsidRPr="00654DE1" w:rsidRDefault="002D3D33" w:rsidP="002D3D33">
      <w:pPr>
        <w:widowControl w:val="0"/>
        <w:spacing w:after="0" w:line="326" w:lineRule="exac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654DE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хозяйства»</w:t>
      </w:r>
    </w:p>
    <w:p w:rsidR="002D3D33" w:rsidRPr="00654DE1" w:rsidRDefault="002D3D33" w:rsidP="002D3D33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654DE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МОГО «Ухта»</w:t>
      </w:r>
      <w:r w:rsidRPr="00654DE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>Д. В. Кувшинов</w:t>
      </w:r>
    </w:p>
    <w:p w:rsidR="002D3D33" w:rsidRPr="00654DE1" w:rsidRDefault="002D3D33" w:rsidP="002D3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3D33" w:rsidRPr="00654DE1" w:rsidRDefault="002D3D33" w:rsidP="002D3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DE1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2D3D33" w:rsidRPr="00654DE1" w:rsidRDefault="002D3D33" w:rsidP="002D3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3D33" w:rsidRPr="00654DE1" w:rsidRDefault="002D3D33" w:rsidP="002D3D33">
      <w:pPr>
        <w:widowControl w:val="0"/>
        <w:tabs>
          <w:tab w:val="left" w:pos="7230"/>
        </w:tabs>
        <w:spacing w:after="0" w:line="326" w:lineRule="exact"/>
        <w:rPr>
          <w:rFonts w:ascii="Times New Roman" w:eastAsia="Calibri" w:hAnsi="Times New Roman" w:cs="Times New Roman"/>
          <w:sz w:val="28"/>
          <w:szCs w:val="28"/>
        </w:rPr>
      </w:pPr>
      <w:r w:rsidRPr="00654DE1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руководителя </w:t>
      </w:r>
    </w:p>
    <w:p w:rsidR="002D3D33" w:rsidRPr="00654DE1" w:rsidRDefault="002D3D33" w:rsidP="002D3D33">
      <w:pPr>
        <w:rPr>
          <w:rFonts w:ascii="Times New Roman" w:eastAsia="Calibri" w:hAnsi="Times New Roman" w:cs="Times New Roman"/>
          <w:sz w:val="28"/>
          <w:szCs w:val="28"/>
        </w:rPr>
      </w:pPr>
      <w:r w:rsidRPr="00654DE1">
        <w:rPr>
          <w:rFonts w:ascii="Times New Roman" w:eastAsia="Calibri" w:hAnsi="Times New Roman" w:cs="Times New Roman"/>
          <w:sz w:val="28"/>
          <w:szCs w:val="28"/>
        </w:rPr>
        <w:t xml:space="preserve">администрации МОГО «Ухта»                                                    П.П. Артемьев     </w:t>
      </w:r>
    </w:p>
    <w:p w:rsidR="000246B8" w:rsidRPr="00654DE1" w:rsidRDefault="002D3D33" w:rsidP="000471A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E1">
        <w:rPr>
          <w:rFonts w:ascii="Times New Roman" w:hAnsi="Times New Roman" w:cs="Times New Roman"/>
          <w:b/>
          <w:sz w:val="28"/>
          <w:szCs w:val="28"/>
        </w:rPr>
        <w:lastRenderedPageBreak/>
        <w:t>Конкретные результаты реализации муниципальной программы, достигнутые за отчетный год</w:t>
      </w:r>
    </w:p>
    <w:p w:rsidR="002D3D33" w:rsidRPr="00654DE1" w:rsidRDefault="002D3D33" w:rsidP="002D3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33" w:rsidRPr="00654DE1" w:rsidRDefault="002D3D33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 на 2018 – 202</w:t>
      </w:r>
      <w:r w:rsidR="00453104" w:rsidRPr="00654DE1">
        <w:rPr>
          <w:rFonts w:ascii="Times New Roman" w:hAnsi="Times New Roman" w:cs="Times New Roman"/>
          <w:sz w:val="28"/>
          <w:szCs w:val="28"/>
        </w:rPr>
        <w:t>2</w:t>
      </w:r>
      <w:r w:rsidRPr="00654DE1">
        <w:rPr>
          <w:rFonts w:ascii="Times New Roman" w:hAnsi="Times New Roman" w:cs="Times New Roman"/>
          <w:sz w:val="28"/>
          <w:szCs w:val="28"/>
        </w:rPr>
        <w:t xml:space="preserve"> годы» (далее – Программа) утверждена постановлением администрации МОГО «Ухта» от 29.12.2017 г. № 4275 «Об утверждении муниципальной программы МОГО «Ухта» «Формирование современной городской среды на 2018 – 202</w:t>
      </w:r>
      <w:r w:rsidR="00453104" w:rsidRPr="00654DE1">
        <w:rPr>
          <w:rFonts w:ascii="Times New Roman" w:hAnsi="Times New Roman" w:cs="Times New Roman"/>
          <w:sz w:val="28"/>
          <w:szCs w:val="28"/>
        </w:rPr>
        <w:t>2</w:t>
      </w:r>
      <w:r w:rsidRPr="00654DE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2D3D33" w:rsidRPr="00654DE1" w:rsidRDefault="009763B6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D3D33" w:rsidRPr="00654DE1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2018-202</w:t>
      </w:r>
      <w:r w:rsidR="00453104" w:rsidRPr="00654DE1">
        <w:rPr>
          <w:rFonts w:ascii="Times New Roman" w:hAnsi="Times New Roman" w:cs="Times New Roman"/>
          <w:sz w:val="28"/>
          <w:szCs w:val="28"/>
        </w:rPr>
        <w:t>2</w:t>
      </w:r>
      <w:r w:rsidRPr="00654DE1">
        <w:rPr>
          <w:rFonts w:ascii="Times New Roman" w:hAnsi="Times New Roman" w:cs="Times New Roman"/>
          <w:sz w:val="28"/>
          <w:szCs w:val="28"/>
        </w:rPr>
        <w:t xml:space="preserve"> годы» является </w:t>
      </w:r>
      <w:r w:rsidR="002D3D33" w:rsidRPr="00654DE1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МОГО «Ухта».</w:t>
      </w:r>
    </w:p>
    <w:p w:rsidR="002D3D33" w:rsidRPr="00654DE1" w:rsidRDefault="002D3D33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Реализация Программы позволила достичь решения следующих задач:</w:t>
      </w:r>
    </w:p>
    <w:p w:rsidR="002D3D33" w:rsidRPr="00654DE1" w:rsidRDefault="002D3D33" w:rsidP="000471A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115548"/>
      <w:r w:rsidRPr="00654DE1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</w:t>
      </w:r>
      <w:r w:rsidR="008F5C34" w:rsidRPr="00654DE1">
        <w:rPr>
          <w:rFonts w:ascii="Times New Roman" w:hAnsi="Times New Roman" w:cs="Times New Roman"/>
          <w:sz w:val="28"/>
          <w:szCs w:val="28"/>
        </w:rPr>
        <w:t>.</w:t>
      </w:r>
    </w:p>
    <w:p w:rsidR="002D3D33" w:rsidRPr="00654DE1" w:rsidRDefault="002D3D33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2. Управление реализацией проектами благоустройства</w:t>
      </w:r>
      <w:r w:rsidR="00597E5D" w:rsidRPr="00654DE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D3D33" w:rsidRPr="00654DE1" w:rsidRDefault="000E7941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 </w:t>
      </w:r>
      <w:r w:rsidR="000208C2" w:rsidRPr="00654DE1">
        <w:rPr>
          <w:rFonts w:ascii="Times New Roman" w:hAnsi="Times New Roman" w:cs="Times New Roman"/>
          <w:sz w:val="28"/>
          <w:szCs w:val="28"/>
        </w:rPr>
        <w:t>Основные результаты, достигнутые за отчетный год.</w:t>
      </w:r>
    </w:p>
    <w:p w:rsidR="000208C2" w:rsidRPr="00654DE1" w:rsidRDefault="000208C2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На территории МОГО «У</w:t>
      </w:r>
      <w:r w:rsidR="000E7941" w:rsidRPr="00654DE1">
        <w:rPr>
          <w:rFonts w:ascii="Times New Roman" w:hAnsi="Times New Roman" w:cs="Times New Roman"/>
          <w:sz w:val="28"/>
          <w:szCs w:val="28"/>
        </w:rPr>
        <w:t xml:space="preserve">хта» благоустроено 14 дворовых </w:t>
      </w:r>
      <w:r w:rsidRPr="00654DE1">
        <w:rPr>
          <w:rFonts w:ascii="Times New Roman" w:hAnsi="Times New Roman" w:cs="Times New Roman"/>
          <w:sz w:val="28"/>
          <w:szCs w:val="28"/>
        </w:rPr>
        <w:t xml:space="preserve">и 2 общественные территории. </w:t>
      </w:r>
    </w:p>
    <w:p w:rsidR="000E7941" w:rsidRPr="00654DE1" w:rsidRDefault="000E7941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Разработано два </w:t>
      </w:r>
      <w:proofErr w:type="spellStart"/>
      <w:proofErr w:type="gramStart"/>
      <w:r w:rsidRPr="00654DE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654DE1">
        <w:rPr>
          <w:rFonts w:ascii="Times New Roman" w:hAnsi="Times New Roman" w:cs="Times New Roman"/>
          <w:sz w:val="28"/>
          <w:szCs w:val="28"/>
        </w:rPr>
        <w:t xml:space="preserve"> для двух общественных территорий, проектно-сметная документация разработана для 14 дворовых территорий.</w:t>
      </w:r>
    </w:p>
    <w:p w:rsidR="000E7941" w:rsidRPr="00654DE1" w:rsidRDefault="00B2031A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Осуществлялось информирование н</w:t>
      </w:r>
      <w:r w:rsidR="00945AAD" w:rsidRPr="00654DE1">
        <w:rPr>
          <w:rFonts w:ascii="Times New Roman" w:hAnsi="Times New Roman" w:cs="Times New Roman"/>
          <w:sz w:val="28"/>
          <w:szCs w:val="28"/>
        </w:rPr>
        <w:t>аселени</w:t>
      </w:r>
      <w:r w:rsidRPr="00654DE1">
        <w:rPr>
          <w:rFonts w:ascii="Times New Roman" w:hAnsi="Times New Roman" w:cs="Times New Roman"/>
          <w:sz w:val="28"/>
          <w:szCs w:val="28"/>
        </w:rPr>
        <w:t>я</w:t>
      </w:r>
      <w:r w:rsidR="00945AAD" w:rsidRPr="00654DE1">
        <w:rPr>
          <w:rFonts w:ascii="Times New Roman" w:hAnsi="Times New Roman" w:cs="Times New Roman"/>
          <w:sz w:val="28"/>
          <w:szCs w:val="28"/>
        </w:rPr>
        <w:t xml:space="preserve"> о реализации мероприятий по благоустройству территорий МОГО «Ухта» и возможности их участия в данных мероприятиях через СМИ и сеть Интернет.</w:t>
      </w:r>
    </w:p>
    <w:p w:rsidR="000208C2" w:rsidRPr="00654DE1" w:rsidRDefault="000208C2" w:rsidP="006C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D33" w:rsidRPr="00654DE1" w:rsidRDefault="002D3D33" w:rsidP="008F1F0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E1">
        <w:rPr>
          <w:rFonts w:ascii="Times New Roman" w:hAnsi="Times New Roman" w:cs="Times New Roman"/>
          <w:b/>
          <w:sz w:val="28"/>
          <w:szCs w:val="28"/>
        </w:rPr>
        <w:t>Результаты реализации основных мероприятий в разрезе подпрограмм муниципальной программы</w:t>
      </w:r>
    </w:p>
    <w:p w:rsidR="008F1F02" w:rsidRPr="00654DE1" w:rsidRDefault="008F1F02" w:rsidP="008F1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E5D" w:rsidRPr="00654DE1" w:rsidRDefault="00597E5D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Программа состоит из двух задач:</w:t>
      </w:r>
    </w:p>
    <w:p w:rsidR="00597E5D" w:rsidRPr="00654DE1" w:rsidRDefault="00597E5D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1. Обеспечение создания, содержания и развития объектов благоустройства.</w:t>
      </w:r>
    </w:p>
    <w:p w:rsidR="00597E5D" w:rsidRPr="00654DE1" w:rsidRDefault="00597E5D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2. Управление реализацией проектами благоустройства.</w:t>
      </w:r>
    </w:p>
    <w:p w:rsidR="00597E5D" w:rsidRPr="00654DE1" w:rsidRDefault="00597E5D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1"/>
      <w:r w:rsidRPr="00654DE1">
        <w:rPr>
          <w:rFonts w:ascii="Times New Roman" w:hAnsi="Times New Roman" w:cs="Times New Roman"/>
          <w:sz w:val="28"/>
          <w:szCs w:val="28"/>
        </w:rPr>
        <w:t>Задача 1 включает в себя следующие основные мероприятия:</w:t>
      </w:r>
    </w:p>
    <w:bookmarkEnd w:id="1"/>
    <w:p w:rsidR="00597E5D" w:rsidRPr="00654DE1" w:rsidRDefault="00597E5D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–Благоустройство дворовых территорий МОГО </w:t>
      </w:r>
      <w:r w:rsidR="00D465A1" w:rsidRPr="00654DE1">
        <w:rPr>
          <w:rFonts w:ascii="Times New Roman" w:hAnsi="Times New Roman" w:cs="Times New Roman"/>
          <w:sz w:val="28"/>
          <w:szCs w:val="28"/>
        </w:rPr>
        <w:t>«</w:t>
      </w:r>
      <w:r w:rsidRPr="00654DE1">
        <w:rPr>
          <w:rFonts w:ascii="Times New Roman" w:hAnsi="Times New Roman" w:cs="Times New Roman"/>
          <w:sz w:val="28"/>
          <w:szCs w:val="28"/>
        </w:rPr>
        <w:t>Ухта</w:t>
      </w:r>
      <w:r w:rsidR="00D465A1" w:rsidRPr="00654DE1">
        <w:rPr>
          <w:rFonts w:ascii="Times New Roman" w:hAnsi="Times New Roman" w:cs="Times New Roman"/>
          <w:sz w:val="28"/>
          <w:szCs w:val="28"/>
        </w:rPr>
        <w:t>»</w:t>
      </w:r>
      <w:r w:rsidRPr="00654DE1">
        <w:rPr>
          <w:rFonts w:ascii="Times New Roman" w:hAnsi="Times New Roman" w:cs="Times New Roman"/>
          <w:sz w:val="28"/>
          <w:szCs w:val="28"/>
        </w:rPr>
        <w:t>;</w:t>
      </w:r>
    </w:p>
    <w:p w:rsidR="00597E5D" w:rsidRPr="00654DE1" w:rsidRDefault="00597E5D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Программы в 2018 году выполнены работы по ремонту дворовых территорий и проездов к дворовым территориям по 14 адресам, общая площадь ремонта составила 12 457,6 кв. м. (МКД № 26/1 по ул. Геологов; № 21 по ул. 40 лет ГВФ; 24</w:t>
      </w:r>
      <w:proofErr w:type="gramStart"/>
      <w:r w:rsidRPr="00654DE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54DE1">
        <w:rPr>
          <w:rFonts w:ascii="Times New Roman" w:hAnsi="Times New Roman" w:cs="Times New Roman"/>
          <w:sz w:val="28"/>
          <w:szCs w:val="28"/>
        </w:rPr>
        <w:t xml:space="preserve"> по пр. Ленина; № 24</w:t>
      </w:r>
      <w:proofErr w:type="gramStart"/>
      <w:r w:rsidRPr="00654D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54DE1">
        <w:rPr>
          <w:rFonts w:ascii="Times New Roman" w:hAnsi="Times New Roman" w:cs="Times New Roman"/>
          <w:sz w:val="28"/>
          <w:szCs w:val="28"/>
        </w:rPr>
        <w:t xml:space="preserve"> по пр. Ленина; № 8 по ул. 30 лет Октября; № 2 по ул. Савина в </w:t>
      </w:r>
      <w:proofErr w:type="gramStart"/>
      <w:r w:rsidRPr="00654D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4DE1">
        <w:rPr>
          <w:rFonts w:ascii="Times New Roman" w:hAnsi="Times New Roman" w:cs="Times New Roman"/>
          <w:sz w:val="28"/>
          <w:szCs w:val="28"/>
        </w:rPr>
        <w:t xml:space="preserve">. Ухта; № 21 по пр. Дружбы; № 1 по ул. </w:t>
      </w:r>
      <w:proofErr w:type="gramStart"/>
      <w:r w:rsidRPr="00654DE1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 w:rsidRPr="00654DE1">
        <w:rPr>
          <w:rFonts w:ascii="Times New Roman" w:hAnsi="Times New Roman" w:cs="Times New Roman"/>
          <w:sz w:val="28"/>
          <w:szCs w:val="28"/>
        </w:rPr>
        <w:t xml:space="preserve">; № 39 по ул. </w:t>
      </w:r>
      <w:proofErr w:type="spellStart"/>
      <w:r w:rsidRPr="00654DE1">
        <w:rPr>
          <w:rFonts w:ascii="Times New Roman" w:hAnsi="Times New Roman" w:cs="Times New Roman"/>
          <w:sz w:val="28"/>
          <w:szCs w:val="28"/>
        </w:rPr>
        <w:t>Сенюкова</w:t>
      </w:r>
      <w:proofErr w:type="spellEnd"/>
      <w:r w:rsidRPr="00654DE1">
        <w:rPr>
          <w:rFonts w:ascii="Times New Roman" w:hAnsi="Times New Roman" w:cs="Times New Roman"/>
          <w:sz w:val="28"/>
          <w:szCs w:val="28"/>
        </w:rPr>
        <w:t xml:space="preserve">; № 5 на Комсомольской площади; № 13 по пр. Дружбы; № 3 по ул. Крымская; № 7 по ул. Советская; № 4 по ул. Торопова в </w:t>
      </w:r>
      <w:proofErr w:type="spellStart"/>
      <w:r w:rsidRPr="00654DE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54D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4DE1">
        <w:rPr>
          <w:rFonts w:ascii="Times New Roman" w:hAnsi="Times New Roman" w:cs="Times New Roman"/>
          <w:sz w:val="28"/>
          <w:szCs w:val="28"/>
        </w:rPr>
        <w:t xml:space="preserve">Водный г. Ухта). </w:t>
      </w:r>
      <w:proofErr w:type="gramEnd"/>
    </w:p>
    <w:p w:rsidR="00597E5D" w:rsidRPr="00654DE1" w:rsidRDefault="00597E5D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lastRenderedPageBreak/>
        <w:t xml:space="preserve">Выполнены работы по муниципальному контракту на приобретение и установку урн и скамеек на дворовых территориях многоквартирных домов. </w:t>
      </w:r>
    </w:p>
    <w:p w:rsidR="00597E5D" w:rsidRPr="00654DE1" w:rsidRDefault="00597E5D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Выполнены работы по муниципальному контракту на выполнение работ по обустройству детских площадок на дворовой территории МКД ул. </w:t>
      </w:r>
      <w:proofErr w:type="spellStart"/>
      <w:r w:rsidRPr="00654DE1">
        <w:rPr>
          <w:rFonts w:ascii="Times New Roman" w:hAnsi="Times New Roman" w:cs="Times New Roman"/>
          <w:sz w:val="28"/>
          <w:szCs w:val="28"/>
        </w:rPr>
        <w:t>Сенюкова</w:t>
      </w:r>
      <w:proofErr w:type="spellEnd"/>
      <w:r w:rsidRPr="00654DE1">
        <w:rPr>
          <w:rFonts w:ascii="Times New Roman" w:hAnsi="Times New Roman" w:cs="Times New Roman"/>
          <w:sz w:val="28"/>
          <w:szCs w:val="28"/>
        </w:rPr>
        <w:t xml:space="preserve">, д. 39 в </w:t>
      </w:r>
      <w:proofErr w:type="gramStart"/>
      <w:r w:rsidRPr="00654D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4DE1">
        <w:rPr>
          <w:rFonts w:ascii="Times New Roman" w:hAnsi="Times New Roman" w:cs="Times New Roman"/>
          <w:sz w:val="28"/>
          <w:szCs w:val="28"/>
        </w:rPr>
        <w:t>. Ухта и ул. Социалистическая, д. 1.</w:t>
      </w:r>
    </w:p>
    <w:p w:rsidR="00597E5D" w:rsidRPr="00654DE1" w:rsidRDefault="00597E5D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Выполнена установка детской площадки на дворовой территории многоквартирных домов № 26/1 по ул. Геологов и № 21 по ул. 40 лет ГВФ и </w:t>
      </w:r>
      <w:proofErr w:type="spellStart"/>
      <w:r w:rsidRPr="00654DE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54D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4DE1">
        <w:rPr>
          <w:rFonts w:ascii="Times New Roman" w:hAnsi="Times New Roman" w:cs="Times New Roman"/>
          <w:sz w:val="28"/>
          <w:szCs w:val="28"/>
        </w:rPr>
        <w:t>Водный</w:t>
      </w:r>
      <w:proofErr w:type="gramEnd"/>
      <w:r w:rsidRPr="00654DE1">
        <w:rPr>
          <w:rFonts w:ascii="Times New Roman" w:hAnsi="Times New Roman" w:cs="Times New Roman"/>
          <w:sz w:val="28"/>
          <w:szCs w:val="28"/>
        </w:rPr>
        <w:t xml:space="preserve">, ул. Торопова, д.4. </w:t>
      </w:r>
    </w:p>
    <w:p w:rsidR="00597E5D" w:rsidRPr="00654DE1" w:rsidRDefault="00597E5D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DE1">
        <w:rPr>
          <w:rFonts w:ascii="Times New Roman" w:hAnsi="Times New Roman" w:cs="Times New Roman"/>
          <w:sz w:val="28"/>
          <w:szCs w:val="28"/>
        </w:rPr>
        <w:t xml:space="preserve">Выполнены работы по муниципальным контрактам по установке дополнительного освещения над подъездами многоквартирных домов в рамках Программы (г. Ухта, ул. Геологов, д. 26 </w:t>
      </w:r>
      <w:proofErr w:type="spellStart"/>
      <w:r w:rsidRPr="00654DE1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654DE1">
        <w:rPr>
          <w:rFonts w:ascii="Times New Roman" w:hAnsi="Times New Roman" w:cs="Times New Roman"/>
          <w:sz w:val="28"/>
          <w:szCs w:val="28"/>
        </w:rPr>
        <w:t>. 1, ул. 40 лет ГВФ, д. 21, Комсомольская площадь, д.5, ул. Савина, д.2, ул. Советская, д. 7, пр.</w:t>
      </w:r>
      <w:proofErr w:type="gramEnd"/>
      <w:r w:rsidRPr="00654DE1">
        <w:rPr>
          <w:rFonts w:ascii="Times New Roman" w:hAnsi="Times New Roman" w:cs="Times New Roman"/>
          <w:sz w:val="28"/>
          <w:szCs w:val="28"/>
        </w:rPr>
        <w:t xml:space="preserve"> Дружбы, д. 21, ул. 30 лет Октября, д. 8, </w:t>
      </w:r>
      <w:proofErr w:type="gramStart"/>
      <w:r w:rsidRPr="00654DE1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 w:rsidRPr="00654DE1">
        <w:rPr>
          <w:rFonts w:ascii="Times New Roman" w:hAnsi="Times New Roman" w:cs="Times New Roman"/>
          <w:sz w:val="28"/>
          <w:szCs w:val="28"/>
        </w:rPr>
        <w:t xml:space="preserve">, д. 1). </w:t>
      </w:r>
    </w:p>
    <w:p w:rsidR="00597E5D" w:rsidRPr="00654DE1" w:rsidRDefault="00597E5D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Выполнена поставка оборудования (ограждения по ул. ГВФ, д.21), без установки, с последующей передачей в Управляющую организацию для установки за счет средст</w:t>
      </w:r>
      <w:r w:rsidR="009763B6" w:rsidRPr="00654DE1">
        <w:rPr>
          <w:rFonts w:ascii="Times New Roman" w:hAnsi="Times New Roman" w:cs="Times New Roman"/>
          <w:sz w:val="28"/>
          <w:szCs w:val="28"/>
        </w:rPr>
        <w:t>в собственников помещений в МКД</w:t>
      </w:r>
      <w:r w:rsidRPr="00654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E5D" w:rsidRPr="00654DE1" w:rsidRDefault="00597E5D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Исполнены муниципальные контракты по закупке оборудования для обустройства спортивных, детских площадок и площадок для отдыха на дворовых территориях многоквартирных домов (по 6-ти адресам)</w:t>
      </w:r>
      <w:r w:rsidR="00C228A3" w:rsidRPr="00654DE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228A3" w:rsidRPr="00654DE1">
        <w:rPr>
          <w:rFonts w:ascii="Times New Roman" w:hAnsi="Times New Roman" w:cs="Times New Roman"/>
          <w:sz w:val="28"/>
          <w:szCs w:val="28"/>
        </w:rPr>
        <w:t>Советская, д. 7, ул. Крымская, д. 3, ул. Ленина, д. 24 а, ул. Ленина, д. 24 б, ул. 30 лет Октября, д. 8, ул. Дружбы, д. 13.</w:t>
      </w:r>
      <w:r w:rsidRPr="00654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7E5D" w:rsidRPr="00654DE1" w:rsidRDefault="00597E5D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– Благоустройство общественных территорий МОГО </w:t>
      </w:r>
      <w:r w:rsidR="00D465A1" w:rsidRPr="00654DE1">
        <w:rPr>
          <w:rFonts w:ascii="Times New Roman" w:hAnsi="Times New Roman" w:cs="Times New Roman"/>
          <w:sz w:val="28"/>
          <w:szCs w:val="28"/>
        </w:rPr>
        <w:t>«</w:t>
      </w:r>
      <w:r w:rsidRPr="00654DE1">
        <w:rPr>
          <w:rFonts w:ascii="Times New Roman" w:hAnsi="Times New Roman" w:cs="Times New Roman"/>
          <w:sz w:val="28"/>
          <w:szCs w:val="28"/>
        </w:rPr>
        <w:t>Ухта</w:t>
      </w:r>
      <w:r w:rsidR="00D465A1" w:rsidRPr="00654DE1">
        <w:rPr>
          <w:rFonts w:ascii="Times New Roman" w:hAnsi="Times New Roman" w:cs="Times New Roman"/>
          <w:sz w:val="28"/>
          <w:szCs w:val="28"/>
        </w:rPr>
        <w:t>»</w:t>
      </w:r>
      <w:r w:rsidRPr="00654DE1">
        <w:rPr>
          <w:rFonts w:ascii="Times New Roman" w:hAnsi="Times New Roman" w:cs="Times New Roman"/>
          <w:sz w:val="28"/>
          <w:szCs w:val="28"/>
        </w:rPr>
        <w:t>;</w:t>
      </w:r>
    </w:p>
    <w:p w:rsidR="00597E5D" w:rsidRPr="00654DE1" w:rsidRDefault="00597E5D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Программы выполнены работы по ремонту двух общественных территорий, а именно обустройство освещения Комсомольской площади (РК, г. Ухта) и ремонт пешеходных тротуаров по ул. Торопова в </w:t>
      </w:r>
      <w:proofErr w:type="spellStart"/>
      <w:r w:rsidRPr="00654DE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54DE1">
        <w:rPr>
          <w:rFonts w:ascii="Times New Roman" w:hAnsi="Times New Roman" w:cs="Times New Roman"/>
          <w:sz w:val="28"/>
          <w:szCs w:val="28"/>
        </w:rPr>
        <w:t xml:space="preserve"> Водный, г. Ухта.</w:t>
      </w:r>
    </w:p>
    <w:p w:rsidR="00597E5D" w:rsidRPr="00654DE1" w:rsidRDefault="00597E5D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– Подготовка проектно-сметной документации и </w:t>
      </w:r>
      <w:proofErr w:type="gramStart"/>
      <w:r w:rsidRPr="00654DE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654DE1">
        <w:rPr>
          <w:rFonts w:ascii="Times New Roman" w:hAnsi="Times New Roman" w:cs="Times New Roman"/>
          <w:sz w:val="28"/>
          <w:szCs w:val="28"/>
        </w:rPr>
        <w:t xml:space="preserve"> на б</w:t>
      </w:r>
      <w:r w:rsidR="00D465A1" w:rsidRPr="00654DE1">
        <w:rPr>
          <w:rFonts w:ascii="Times New Roman" w:hAnsi="Times New Roman" w:cs="Times New Roman"/>
          <w:sz w:val="28"/>
          <w:szCs w:val="28"/>
        </w:rPr>
        <w:t>лагоустройство территорий МОГО «</w:t>
      </w:r>
      <w:r w:rsidRPr="00654DE1">
        <w:rPr>
          <w:rFonts w:ascii="Times New Roman" w:hAnsi="Times New Roman" w:cs="Times New Roman"/>
          <w:sz w:val="28"/>
          <w:szCs w:val="28"/>
        </w:rPr>
        <w:t>Ухта</w:t>
      </w:r>
      <w:r w:rsidR="00D465A1" w:rsidRPr="00654DE1">
        <w:rPr>
          <w:rFonts w:ascii="Times New Roman" w:hAnsi="Times New Roman" w:cs="Times New Roman"/>
          <w:sz w:val="28"/>
          <w:szCs w:val="28"/>
        </w:rPr>
        <w:t>»</w:t>
      </w:r>
      <w:r w:rsidRPr="00654DE1">
        <w:rPr>
          <w:rFonts w:ascii="Times New Roman" w:hAnsi="Times New Roman" w:cs="Times New Roman"/>
          <w:sz w:val="28"/>
          <w:szCs w:val="28"/>
        </w:rPr>
        <w:t>;</w:t>
      </w:r>
    </w:p>
    <w:p w:rsidR="00597E5D" w:rsidRPr="00654DE1" w:rsidRDefault="00597E5D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разработано</w:t>
      </w:r>
      <w:r w:rsidR="00C70BBB" w:rsidRPr="00654DE1">
        <w:rPr>
          <w:rFonts w:ascii="Times New Roman" w:hAnsi="Times New Roman" w:cs="Times New Roman"/>
          <w:sz w:val="28"/>
          <w:szCs w:val="28"/>
        </w:rPr>
        <w:t>:</w:t>
      </w:r>
      <w:r w:rsidRPr="00654DE1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654DE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654DE1">
        <w:rPr>
          <w:rFonts w:ascii="Times New Roman" w:hAnsi="Times New Roman" w:cs="Times New Roman"/>
          <w:sz w:val="28"/>
          <w:szCs w:val="28"/>
        </w:rPr>
        <w:t xml:space="preserve"> для общественных территорий</w:t>
      </w:r>
      <w:r w:rsidR="00C70BBB" w:rsidRPr="00654DE1">
        <w:rPr>
          <w:rFonts w:ascii="Times New Roman" w:hAnsi="Times New Roman" w:cs="Times New Roman"/>
          <w:sz w:val="28"/>
          <w:szCs w:val="28"/>
        </w:rPr>
        <w:t xml:space="preserve"> Комсомольской площади (РК, г. Ухта) и ул. Торопова в </w:t>
      </w:r>
      <w:proofErr w:type="spellStart"/>
      <w:r w:rsidR="00C70BBB" w:rsidRPr="00654DE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70BBB" w:rsidRPr="00654DE1">
        <w:rPr>
          <w:rFonts w:ascii="Times New Roman" w:hAnsi="Times New Roman" w:cs="Times New Roman"/>
          <w:sz w:val="28"/>
          <w:szCs w:val="28"/>
        </w:rPr>
        <w:t xml:space="preserve"> Водный, г</w:t>
      </w:r>
      <w:proofErr w:type="gramStart"/>
      <w:r w:rsidR="00C70BBB" w:rsidRPr="00654DE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70BBB" w:rsidRPr="00654DE1">
        <w:rPr>
          <w:rFonts w:ascii="Times New Roman" w:hAnsi="Times New Roman" w:cs="Times New Roman"/>
          <w:sz w:val="28"/>
          <w:szCs w:val="28"/>
        </w:rPr>
        <w:t>хта.</w:t>
      </w:r>
      <w:r w:rsidRPr="00654DE1">
        <w:rPr>
          <w:rFonts w:ascii="Times New Roman" w:hAnsi="Times New Roman" w:cs="Times New Roman"/>
          <w:sz w:val="28"/>
          <w:szCs w:val="28"/>
        </w:rPr>
        <w:t xml:space="preserve"> </w:t>
      </w:r>
      <w:r w:rsidR="00C70BBB" w:rsidRPr="00654DE1">
        <w:rPr>
          <w:rFonts w:ascii="Times New Roman" w:hAnsi="Times New Roman" w:cs="Times New Roman"/>
          <w:sz w:val="28"/>
          <w:szCs w:val="28"/>
        </w:rPr>
        <w:t>П</w:t>
      </w:r>
      <w:r w:rsidRPr="00654DE1">
        <w:rPr>
          <w:rFonts w:ascii="Times New Roman" w:hAnsi="Times New Roman" w:cs="Times New Roman"/>
          <w:sz w:val="28"/>
          <w:szCs w:val="28"/>
        </w:rPr>
        <w:t>роектно-сметная документация разработана для 14 дворовых территорий.</w:t>
      </w:r>
    </w:p>
    <w:p w:rsidR="00597E5D" w:rsidRPr="00654DE1" w:rsidRDefault="00597E5D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– Реализация проекта</w:t>
      </w:r>
      <w:r w:rsidR="00D619FA" w:rsidRPr="00654DE1">
        <w:rPr>
          <w:rFonts w:ascii="Times New Roman" w:hAnsi="Times New Roman" w:cs="Times New Roman"/>
          <w:sz w:val="28"/>
          <w:szCs w:val="28"/>
        </w:rPr>
        <w:t xml:space="preserve"> «</w:t>
      </w:r>
      <w:r w:rsidRPr="00654DE1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</w:t>
      </w:r>
      <w:proofErr w:type="gramStart"/>
      <w:r w:rsidRPr="00654D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4DE1">
        <w:rPr>
          <w:rFonts w:ascii="Times New Roman" w:hAnsi="Times New Roman" w:cs="Times New Roman"/>
          <w:sz w:val="28"/>
          <w:szCs w:val="28"/>
        </w:rPr>
        <w:t xml:space="preserve">. Ухты </w:t>
      </w:r>
      <w:r w:rsidR="00D619FA" w:rsidRPr="00654DE1">
        <w:rPr>
          <w:rFonts w:ascii="Times New Roman" w:hAnsi="Times New Roman" w:cs="Times New Roman"/>
          <w:sz w:val="28"/>
          <w:szCs w:val="28"/>
        </w:rPr>
        <w:t>«</w:t>
      </w:r>
      <w:r w:rsidRPr="00654DE1">
        <w:rPr>
          <w:rFonts w:ascii="Times New Roman" w:hAnsi="Times New Roman" w:cs="Times New Roman"/>
          <w:sz w:val="28"/>
          <w:szCs w:val="28"/>
        </w:rPr>
        <w:t>набережная Газовиков</w:t>
      </w:r>
      <w:r w:rsidR="00D619FA" w:rsidRPr="00654DE1">
        <w:rPr>
          <w:rFonts w:ascii="Times New Roman" w:hAnsi="Times New Roman" w:cs="Times New Roman"/>
          <w:sz w:val="28"/>
          <w:szCs w:val="28"/>
        </w:rPr>
        <w:t>» МОГО «Ухта»</w:t>
      </w:r>
      <w:r w:rsidRPr="00654DE1">
        <w:rPr>
          <w:rFonts w:ascii="Times New Roman" w:hAnsi="Times New Roman" w:cs="Times New Roman"/>
          <w:sz w:val="28"/>
          <w:szCs w:val="28"/>
        </w:rPr>
        <w:t xml:space="preserve"> - победителя Всероссийского конкурса лучших проектов создания комфортной городской среды.</w:t>
      </w:r>
    </w:p>
    <w:p w:rsidR="00597E5D" w:rsidRPr="00654DE1" w:rsidRDefault="00597E5D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Задача 2 включает в себя следующие основные мероприятия:</w:t>
      </w:r>
    </w:p>
    <w:p w:rsidR="00597E5D" w:rsidRPr="00654DE1" w:rsidRDefault="00597E5D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– Информирование населения о реализации мероприятий по благоустройству территории МОГО </w:t>
      </w:r>
      <w:r w:rsidR="00D619FA" w:rsidRPr="00654DE1">
        <w:rPr>
          <w:rFonts w:ascii="Times New Roman" w:hAnsi="Times New Roman" w:cs="Times New Roman"/>
          <w:sz w:val="28"/>
          <w:szCs w:val="28"/>
        </w:rPr>
        <w:t>«</w:t>
      </w:r>
      <w:r w:rsidRPr="00654DE1">
        <w:rPr>
          <w:rFonts w:ascii="Times New Roman" w:hAnsi="Times New Roman" w:cs="Times New Roman"/>
          <w:sz w:val="28"/>
          <w:szCs w:val="28"/>
        </w:rPr>
        <w:t>Ухта</w:t>
      </w:r>
      <w:r w:rsidR="00D619FA" w:rsidRPr="00654DE1">
        <w:rPr>
          <w:rFonts w:ascii="Times New Roman" w:hAnsi="Times New Roman" w:cs="Times New Roman"/>
          <w:sz w:val="28"/>
          <w:szCs w:val="28"/>
        </w:rPr>
        <w:t>»</w:t>
      </w:r>
      <w:r w:rsidRPr="00654DE1">
        <w:rPr>
          <w:rFonts w:ascii="Times New Roman" w:hAnsi="Times New Roman" w:cs="Times New Roman"/>
          <w:sz w:val="28"/>
          <w:szCs w:val="28"/>
        </w:rPr>
        <w:t xml:space="preserve"> и возможности их участия в данных мероприятиях;</w:t>
      </w:r>
    </w:p>
    <w:p w:rsidR="00597E5D" w:rsidRPr="00654DE1" w:rsidRDefault="00597E5D" w:rsidP="000471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информировано о реализации мероприятий по благоустройству территории МОГО </w:t>
      </w:r>
      <w:r w:rsidR="00D619FA"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Ухта</w:t>
      </w:r>
      <w:r w:rsidR="00D619FA"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возможности их участия в данных мероприятиях </w:t>
      </w:r>
      <w:r w:rsidR="00682325"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новостных сайтах</w:t>
      </w:r>
      <w:r w:rsidR="005034A0"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811FEB"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интерн</w:t>
      </w:r>
      <w:r w:rsidR="005034A0"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82325"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2325" w:rsidRPr="00654DE1" w:rsidRDefault="00682325" w:rsidP="000471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«Без формата»;</w:t>
      </w:r>
    </w:p>
    <w:p w:rsidR="00682325" w:rsidRPr="00654DE1" w:rsidRDefault="00682325" w:rsidP="000471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«</w:t>
      </w:r>
      <w:proofErr w:type="spellStart"/>
      <w:r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Юрган</w:t>
      </w:r>
      <w:proofErr w:type="spellEnd"/>
      <w:r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82325" w:rsidRPr="00654DE1" w:rsidRDefault="00682325" w:rsidP="000471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proofErr w:type="spellStart"/>
      <w:r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Ухта-ньюс</w:t>
      </w:r>
      <w:proofErr w:type="spellEnd"/>
      <w:r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57B0"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7B0" w:rsidRPr="00654DE1" w:rsidRDefault="00AB57B0" w:rsidP="000471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proofErr w:type="spellStart"/>
      <w:r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Мангазея</w:t>
      </w:r>
      <w:proofErr w:type="spellEnd"/>
      <w:r w:rsidRPr="00654D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7E5D" w:rsidRPr="00654DE1" w:rsidRDefault="00597E5D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– Осуществление контроля реализацией проектов благоустройства;</w:t>
      </w:r>
    </w:p>
    <w:p w:rsidR="00597E5D" w:rsidRPr="00654DE1" w:rsidRDefault="009763B6" w:rsidP="00047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На д</w:t>
      </w:r>
      <w:r w:rsidR="00597E5D" w:rsidRPr="00654DE1">
        <w:rPr>
          <w:rFonts w:ascii="Times New Roman" w:hAnsi="Times New Roman" w:cs="Times New Roman"/>
          <w:sz w:val="28"/>
          <w:szCs w:val="28"/>
        </w:rPr>
        <w:t>в</w:t>
      </w:r>
      <w:r w:rsidRPr="00654DE1">
        <w:rPr>
          <w:rFonts w:ascii="Times New Roman" w:hAnsi="Times New Roman" w:cs="Times New Roman"/>
          <w:sz w:val="28"/>
          <w:szCs w:val="28"/>
        </w:rPr>
        <w:t>ух</w:t>
      </w:r>
      <w:r w:rsidR="00597E5D" w:rsidRPr="00654DE1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Pr="00654DE1">
        <w:rPr>
          <w:rFonts w:ascii="Times New Roman" w:hAnsi="Times New Roman" w:cs="Times New Roman"/>
          <w:sz w:val="28"/>
          <w:szCs w:val="28"/>
        </w:rPr>
        <w:t>х</w:t>
      </w:r>
      <w:r w:rsidR="00597E5D" w:rsidRPr="00654DE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654DE1">
        <w:rPr>
          <w:rFonts w:ascii="Times New Roman" w:hAnsi="Times New Roman" w:cs="Times New Roman"/>
          <w:sz w:val="28"/>
          <w:szCs w:val="28"/>
        </w:rPr>
        <w:t>ях</w:t>
      </w:r>
      <w:r w:rsidR="009311E3" w:rsidRPr="00654DE1">
        <w:rPr>
          <w:rFonts w:ascii="Times New Roman" w:hAnsi="Times New Roman" w:cs="Times New Roman"/>
          <w:sz w:val="28"/>
          <w:szCs w:val="28"/>
        </w:rPr>
        <w:t>, определен</w:t>
      </w:r>
      <w:r w:rsidRPr="00654DE1">
        <w:rPr>
          <w:rFonts w:ascii="Times New Roman" w:hAnsi="Times New Roman" w:cs="Times New Roman"/>
          <w:sz w:val="28"/>
          <w:szCs w:val="28"/>
        </w:rPr>
        <w:t>ные</w:t>
      </w:r>
      <w:r w:rsidR="00597E5D" w:rsidRPr="00654DE1">
        <w:rPr>
          <w:rFonts w:ascii="Times New Roman" w:hAnsi="Times New Roman" w:cs="Times New Roman"/>
          <w:sz w:val="28"/>
          <w:szCs w:val="28"/>
        </w:rPr>
        <w:t xml:space="preserve"> в ходе рейтингового голосования 18.03.2018,</w:t>
      </w:r>
      <w:r w:rsidR="00B2031A" w:rsidRPr="00654DE1">
        <w:rPr>
          <w:rFonts w:ascii="Times New Roman" w:hAnsi="Times New Roman" w:cs="Times New Roman"/>
          <w:sz w:val="28"/>
          <w:szCs w:val="28"/>
        </w:rPr>
        <w:t xml:space="preserve"> работы выполнены в соответствии</w:t>
      </w:r>
      <w:r w:rsidR="00597E5D" w:rsidRPr="00654DE1">
        <w:rPr>
          <w:rFonts w:ascii="Times New Roman" w:hAnsi="Times New Roman" w:cs="Times New Roman"/>
          <w:sz w:val="28"/>
          <w:szCs w:val="28"/>
        </w:rPr>
        <w:t xml:space="preserve"> с контрактами</w:t>
      </w:r>
      <w:r w:rsidRPr="00654DE1">
        <w:rPr>
          <w:rFonts w:ascii="Times New Roman" w:hAnsi="Times New Roman" w:cs="Times New Roman"/>
          <w:sz w:val="28"/>
          <w:szCs w:val="28"/>
        </w:rPr>
        <w:t>.</w:t>
      </w:r>
    </w:p>
    <w:p w:rsidR="005034A0" w:rsidRPr="00654DE1" w:rsidRDefault="005034A0" w:rsidP="000471A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Из 6 целевых индикаторов </w:t>
      </w:r>
      <w:r w:rsidR="00B2031A" w:rsidRPr="00654DE1">
        <w:rPr>
          <w:rFonts w:ascii="Times New Roman" w:hAnsi="Times New Roman" w:cs="Times New Roman"/>
          <w:sz w:val="28"/>
          <w:szCs w:val="28"/>
        </w:rPr>
        <w:t>достигнуты все 6.</w:t>
      </w:r>
    </w:p>
    <w:p w:rsidR="00D11643" w:rsidRPr="00654DE1" w:rsidRDefault="00811FEB" w:rsidP="000471A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индикаторов (показателей) по Программе за 2018 год отражены в таблице 6 приложения к Годовому отчету о ходе реализации и оценке эффективности реализации муниципальной программы МОГО «Ухта» «Формирование современной городской среды на 2018-2022 годы» (далее – Годовой отчет).</w:t>
      </w:r>
    </w:p>
    <w:p w:rsidR="00C6598E" w:rsidRPr="00654DE1" w:rsidRDefault="00C6598E" w:rsidP="000471A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Из 6 о</w:t>
      </w:r>
      <w:r w:rsidR="00811FEB" w:rsidRPr="00654DE1">
        <w:rPr>
          <w:rFonts w:ascii="Times New Roman" w:hAnsi="Times New Roman" w:cs="Times New Roman"/>
          <w:sz w:val="28"/>
          <w:szCs w:val="28"/>
        </w:rPr>
        <w:t>сновных мероприятий Программы реализован</w:t>
      </w:r>
      <w:r w:rsidR="00B2031A" w:rsidRPr="00654DE1">
        <w:rPr>
          <w:rFonts w:ascii="Times New Roman" w:hAnsi="Times New Roman" w:cs="Times New Roman"/>
          <w:sz w:val="28"/>
          <w:szCs w:val="28"/>
        </w:rPr>
        <w:t>ы</w:t>
      </w:r>
      <w:r w:rsidRPr="00654DE1">
        <w:rPr>
          <w:rFonts w:ascii="Times New Roman" w:hAnsi="Times New Roman" w:cs="Times New Roman"/>
          <w:sz w:val="28"/>
          <w:szCs w:val="28"/>
        </w:rPr>
        <w:t xml:space="preserve"> </w:t>
      </w:r>
      <w:r w:rsidR="00B2031A" w:rsidRPr="00654DE1">
        <w:rPr>
          <w:rFonts w:ascii="Times New Roman" w:hAnsi="Times New Roman" w:cs="Times New Roman"/>
          <w:sz w:val="28"/>
          <w:szCs w:val="28"/>
        </w:rPr>
        <w:t xml:space="preserve">все </w:t>
      </w:r>
      <w:r w:rsidRPr="00654DE1">
        <w:rPr>
          <w:rFonts w:ascii="Times New Roman" w:hAnsi="Times New Roman" w:cs="Times New Roman"/>
          <w:sz w:val="28"/>
          <w:szCs w:val="28"/>
        </w:rPr>
        <w:t>6</w:t>
      </w:r>
      <w:r w:rsidR="00B2031A" w:rsidRPr="00654DE1">
        <w:rPr>
          <w:rFonts w:ascii="Times New Roman" w:hAnsi="Times New Roman" w:cs="Times New Roman"/>
          <w:sz w:val="28"/>
          <w:szCs w:val="28"/>
        </w:rPr>
        <w:t>.</w:t>
      </w:r>
      <w:r w:rsidR="00811FEB" w:rsidRPr="00654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D33" w:rsidRPr="00654DE1" w:rsidRDefault="00C70BBB" w:rsidP="000471A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 по </w:t>
      </w:r>
      <w:r w:rsidR="007D6801" w:rsidRPr="00654DE1">
        <w:rPr>
          <w:rFonts w:ascii="Times New Roman" w:hAnsi="Times New Roman" w:cs="Times New Roman"/>
          <w:sz w:val="28"/>
          <w:szCs w:val="28"/>
        </w:rPr>
        <w:t>Программе за 2018 год приведены в таблице 7 приложения к Годовому отчету.</w:t>
      </w:r>
    </w:p>
    <w:p w:rsidR="000E3481" w:rsidRPr="00654DE1" w:rsidRDefault="000E3481" w:rsidP="001A3718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D33" w:rsidRPr="00654DE1" w:rsidRDefault="002D3D33" w:rsidP="008F1F0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E1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федерального бюджета, республиканского бюджета Республики Коми, бюджета МОГО «Ухта» и средств от приносящей доход деятельности</w:t>
      </w:r>
    </w:p>
    <w:p w:rsidR="005C38E2" w:rsidRPr="00654DE1" w:rsidRDefault="005C38E2" w:rsidP="005C3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E2" w:rsidRPr="00654DE1" w:rsidRDefault="005C38E2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Данные о расходах средств бюджета МОГО «Ухта» и республиканского бюджета Республики Коми представлены </w:t>
      </w:r>
      <w:r w:rsidR="00FE27DA" w:rsidRPr="00654DE1">
        <w:rPr>
          <w:rFonts w:ascii="Times New Roman" w:hAnsi="Times New Roman" w:cs="Times New Roman"/>
          <w:sz w:val="28"/>
          <w:szCs w:val="28"/>
        </w:rPr>
        <w:t>в т</w:t>
      </w:r>
      <w:r w:rsidRPr="00654DE1">
        <w:rPr>
          <w:rFonts w:ascii="Times New Roman" w:hAnsi="Times New Roman" w:cs="Times New Roman"/>
          <w:sz w:val="28"/>
          <w:szCs w:val="28"/>
        </w:rPr>
        <w:t>аблице 8 Приложения к Годовому отчету.</w:t>
      </w:r>
    </w:p>
    <w:p w:rsidR="005C38E2" w:rsidRPr="00654DE1" w:rsidRDefault="005C38E2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Плановые расходы, предусмотренные </w:t>
      </w:r>
      <w:r w:rsidR="00636892" w:rsidRPr="00654DE1">
        <w:rPr>
          <w:rFonts w:ascii="Times New Roman" w:hAnsi="Times New Roman" w:cs="Times New Roman"/>
          <w:sz w:val="28"/>
          <w:szCs w:val="28"/>
        </w:rPr>
        <w:t>на реализацию Программы на 2018 год, составили 136 171 325,57 руб., из них:</w:t>
      </w:r>
    </w:p>
    <w:p w:rsidR="00D40322" w:rsidRPr="00654DE1" w:rsidRDefault="00D40322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– за счет федерального бюджета 18 625 193 руб. 37 коп.</w:t>
      </w:r>
    </w:p>
    <w:p w:rsidR="00636892" w:rsidRPr="00654DE1" w:rsidRDefault="00636892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– за счет средств республиканского бюджета Республики Коми </w:t>
      </w:r>
      <w:r w:rsidR="00096539" w:rsidRPr="00654DE1">
        <w:rPr>
          <w:rFonts w:ascii="Times New Roman" w:hAnsi="Times New Roman" w:cs="Times New Roman"/>
          <w:sz w:val="28"/>
          <w:szCs w:val="28"/>
        </w:rPr>
        <w:t>–</w:t>
      </w:r>
      <w:r w:rsidRPr="00654DE1">
        <w:rPr>
          <w:rFonts w:ascii="Times New Roman" w:hAnsi="Times New Roman" w:cs="Times New Roman"/>
          <w:sz w:val="28"/>
          <w:szCs w:val="28"/>
        </w:rPr>
        <w:t xml:space="preserve"> </w:t>
      </w:r>
      <w:r w:rsidR="00D40322" w:rsidRPr="00654DE1">
        <w:rPr>
          <w:rFonts w:ascii="Times New Roman" w:hAnsi="Times New Roman" w:cs="Times New Roman"/>
          <w:sz w:val="28"/>
          <w:szCs w:val="28"/>
        </w:rPr>
        <w:t>107 982 225 руб. 63 коп.</w:t>
      </w:r>
    </w:p>
    <w:p w:rsidR="00096539" w:rsidRPr="00654DE1" w:rsidRDefault="00096539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– за счет средств бюджета МОГО «Ухта» 9 563 906 руб. 57 коп.</w:t>
      </w:r>
    </w:p>
    <w:p w:rsidR="00096539" w:rsidRPr="00654DE1" w:rsidRDefault="00096539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 xml:space="preserve">По итогам 2018 года расходы на реализацию мероприятий Программы составили </w:t>
      </w:r>
      <w:r w:rsidR="00FF5178" w:rsidRPr="00654DE1">
        <w:rPr>
          <w:rFonts w:ascii="Times New Roman" w:hAnsi="Times New Roman" w:cs="Times New Roman"/>
          <w:sz w:val="28"/>
          <w:szCs w:val="28"/>
        </w:rPr>
        <w:t>32 379 726</w:t>
      </w:r>
      <w:r w:rsidRPr="00654DE1">
        <w:rPr>
          <w:rFonts w:ascii="Times New Roman" w:hAnsi="Times New Roman" w:cs="Times New Roman"/>
          <w:sz w:val="28"/>
          <w:szCs w:val="28"/>
        </w:rPr>
        <w:t xml:space="preserve"> руб. </w:t>
      </w:r>
      <w:r w:rsidR="00FF5178" w:rsidRPr="00654DE1">
        <w:rPr>
          <w:rFonts w:ascii="Times New Roman" w:hAnsi="Times New Roman" w:cs="Times New Roman"/>
          <w:sz w:val="28"/>
          <w:szCs w:val="28"/>
        </w:rPr>
        <w:t>64</w:t>
      </w:r>
      <w:r w:rsidRPr="00654DE1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654D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D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4DE1">
        <w:rPr>
          <w:rFonts w:ascii="Times New Roman" w:hAnsi="Times New Roman" w:cs="Times New Roman"/>
          <w:sz w:val="28"/>
          <w:szCs w:val="28"/>
        </w:rPr>
        <w:t xml:space="preserve">ли </w:t>
      </w:r>
      <w:r w:rsidR="00FF5178" w:rsidRPr="00654DE1">
        <w:rPr>
          <w:rFonts w:ascii="Times New Roman" w:hAnsi="Times New Roman" w:cs="Times New Roman"/>
          <w:sz w:val="28"/>
          <w:szCs w:val="28"/>
        </w:rPr>
        <w:t>23,78</w:t>
      </w:r>
      <w:r w:rsidRPr="00654DE1">
        <w:rPr>
          <w:rFonts w:ascii="Times New Roman" w:hAnsi="Times New Roman" w:cs="Times New Roman"/>
          <w:sz w:val="28"/>
          <w:szCs w:val="28"/>
        </w:rPr>
        <w:t xml:space="preserve"> % к установленному плану.</w:t>
      </w:r>
    </w:p>
    <w:p w:rsidR="005C38E2" w:rsidRPr="00654DE1" w:rsidRDefault="005C38E2" w:rsidP="005C3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D33" w:rsidRPr="00654DE1" w:rsidRDefault="002D3D33" w:rsidP="00976C8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E1"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реализации муниципальной программы</w:t>
      </w:r>
    </w:p>
    <w:p w:rsidR="00096539" w:rsidRPr="00654DE1" w:rsidRDefault="00096539" w:rsidP="00096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39" w:rsidRPr="00654DE1" w:rsidRDefault="00096539" w:rsidP="00047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По результатам проведенной оценки эффективности реализации Программы за 2018 год Программа признана</w:t>
      </w:r>
      <w:r w:rsidR="008136CB" w:rsidRPr="00654DE1">
        <w:rPr>
          <w:rFonts w:ascii="Times New Roman" w:hAnsi="Times New Roman" w:cs="Times New Roman"/>
          <w:sz w:val="28"/>
          <w:szCs w:val="28"/>
        </w:rPr>
        <w:t xml:space="preserve"> эффективной, с итоговой оценкой </w:t>
      </w:r>
      <w:r w:rsidR="004431DE" w:rsidRPr="00654DE1">
        <w:rPr>
          <w:rFonts w:ascii="Times New Roman" w:hAnsi="Times New Roman" w:cs="Times New Roman"/>
          <w:sz w:val="28"/>
          <w:szCs w:val="28"/>
        </w:rPr>
        <w:t>87,15</w:t>
      </w:r>
      <w:r w:rsidR="008136CB" w:rsidRPr="00654DE1">
        <w:rPr>
          <w:rFonts w:ascii="Times New Roman" w:hAnsi="Times New Roman" w:cs="Times New Roman"/>
          <w:sz w:val="28"/>
          <w:szCs w:val="28"/>
        </w:rPr>
        <w:t xml:space="preserve"> %. Анкета для оценки эффективности Программы представлена в таблице 1 Приложения к Годовому отчету.</w:t>
      </w:r>
    </w:p>
    <w:p w:rsidR="002D3D33" w:rsidRPr="00654DE1" w:rsidRDefault="002D3D33" w:rsidP="002D3D3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00CFD" w:rsidRPr="00654DE1" w:rsidRDefault="002D3D33" w:rsidP="008F1F0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E1">
        <w:rPr>
          <w:rFonts w:ascii="Times New Roman" w:hAnsi="Times New Roman" w:cs="Times New Roman"/>
          <w:b/>
          <w:sz w:val="28"/>
          <w:szCs w:val="28"/>
        </w:rPr>
        <w:t>Информация о внесенных в отчетном году ответственным исполнителем изменениях в муниципальную программу</w:t>
      </w:r>
    </w:p>
    <w:p w:rsidR="00A00CFD" w:rsidRPr="00654DE1" w:rsidRDefault="00A00CFD" w:rsidP="008F1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D33" w:rsidRPr="00654DE1" w:rsidRDefault="00976C8B" w:rsidP="000471A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В 2018 году в Программу «Формирование современной городской среды на 2018 – 2022 годы»</w:t>
      </w:r>
      <w:r w:rsidR="00B10A8E" w:rsidRPr="00654DE1">
        <w:rPr>
          <w:rFonts w:ascii="Times New Roman" w:hAnsi="Times New Roman" w:cs="Times New Roman"/>
          <w:sz w:val="28"/>
          <w:szCs w:val="28"/>
        </w:rPr>
        <w:t xml:space="preserve"> 4 раза вносились изменения.</w:t>
      </w:r>
    </w:p>
    <w:p w:rsidR="00B10A8E" w:rsidRPr="00654DE1" w:rsidRDefault="00B10A8E" w:rsidP="000471A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Подробная информация о внесенных изменениях в муниципальную программу МОГО «Ухта» «Формирование современной городской среды на 2018 – 2022 годы» отражена в таблице 9 Приложения к Годовому отчету.</w:t>
      </w:r>
    </w:p>
    <w:p w:rsidR="00A00CFD" w:rsidRPr="00654DE1" w:rsidRDefault="00A00CFD" w:rsidP="002D3D3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D3D33" w:rsidRPr="00654DE1" w:rsidRDefault="002D3D33" w:rsidP="0079207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E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программы </w:t>
      </w:r>
    </w:p>
    <w:p w:rsidR="00792079" w:rsidRPr="00654DE1" w:rsidRDefault="00792079" w:rsidP="00792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9" w:rsidRPr="00654DE1" w:rsidRDefault="00B10A8E" w:rsidP="000471A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E1">
        <w:rPr>
          <w:rFonts w:ascii="Times New Roman" w:hAnsi="Times New Roman" w:cs="Times New Roman"/>
          <w:sz w:val="28"/>
          <w:szCs w:val="28"/>
        </w:rPr>
        <w:t>Дальнейшая реализация муниципальной программы продолжится в соответствии с Комплексным планом действий на 2019 год по реализации муниципальной программы МОГО «Ухта» «Формирование современной городской среды».</w:t>
      </w:r>
    </w:p>
    <w:p w:rsidR="00792079" w:rsidRPr="00654DE1" w:rsidRDefault="00792079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85" w:rsidRPr="00654DE1" w:rsidRDefault="00682185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85" w:rsidRDefault="00682185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8AE" w:rsidRDefault="003F18AE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8AE" w:rsidRDefault="003F18AE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8AE" w:rsidRPr="00654DE1" w:rsidRDefault="003F18AE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85" w:rsidRPr="00654DE1" w:rsidRDefault="00682185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85" w:rsidRPr="00654DE1" w:rsidRDefault="00682185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/>
      </w:tblPr>
      <w:tblGrid>
        <w:gridCol w:w="567"/>
        <w:gridCol w:w="2694"/>
        <w:gridCol w:w="3232"/>
        <w:gridCol w:w="1418"/>
        <w:gridCol w:w="1275"/>
        <w:gridCol w:w="879"/>
        <w:gridCol w:w="1134"/>
      </w:tblGrid>
      <w:tr w:rsidR="00886601" w:rsidRPr="00654DE1" w:rsidTr="00FF517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886601" w:rsidRPr="00654DE1" w:rsidTr="00FF5178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86601" w:rsidRPr="00654DE1" w:rsidTr="00FF5178">
        <w:trPr>
          <w:trHeight w:val="6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1</w:t>
            </w:r>
          </w:p>
        </w:tc>
      </w:tr>
      <w:tr w:rsidR="00886601" w:rsidRPr="00654DE1" w:rsidTr="00FF5178">
        <w:trPr>
          <w:trHeight w:val="57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Анкета для оценки эффективности муниципальной программы</w:t>
            </w:r>
          </w:p>
        </w:tc>
      </w:tr>
      <w:tr w:rsidR="00886601" w:rsidRPr="00654DE1" w:rsidTr="00FF5178">
        <w:trPr>
          <w:trHeight w:val="57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СОВРЕМЕННОЙ ГОРОДСКОЙ СРЕДЫ МОГО «Ухта» на 2018-2022 годы» за 2018 год</w:t>
            </w:r>
          </w:p>
        </w:tc>
      </w:tr>
      <w:tr w:rsidR="00886601" w:rsidRPr="00654DE1" w:rsidTr="00FF517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886601" w:rsidRPr="00654DE1" w:rsidTr="00FF5178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для оценки 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определения ответа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Эксперт&lt;**&gt;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(ДА/НЕТ коэффициент исполнения) &lt;***&gt;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оценки</w:t>
            </w:r>
          </w:p>
        </w:tc>
      </w:tr>
      <w:tr w:rsidR="00886601" w:rsidRPr="00654DE1" w:rsidTr="00FF51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6601" w:rsidRPr="00654DE1" w:rsidTr="00FF51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1. Качество формирования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6601" w:rsidRPr="00654DE1" w:rsidTr="00FF51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(20%/4*(нет - 0 или да - 1))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20,00%</w:t>
            </w:r>
          </w:p>
        </w:tc>
      </w:tr>
      <w:tr w:rsidR="00886601" w:rsidRPr="00654DE1" w:rsidTr="00FF517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цель муниципальной программы Стратегии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цели муниципальной программы и задачи блока, отраженной в разделе II. 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5,00%</w:t>
            </w:r>
          </w:p>
        </w:tc>
      </w:tr>
      <w:tr w:rsidR="00886601" w:rsidRPr="00654DE1" w:rsidTr="00FF5178">
        <w:trPr>
          <w:trHeight w:val="2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целевых индикаторов (показателей) муниципальной программы в таблице 1 приложения № 2 к Методическим указаниям с плановым значением таблицы целевых индикаторов (показателей), установленных для достижения целей Стратегии.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"Да" - значения целевых индикаторов (показателей) муниципальной программы, предусмотренные на отчетный год, соответствуют значениям  целевых индикаторо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показателей), установленных для 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целей Стратегии.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экономического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5,00%</w:t>
            </w:r>
          </w:p>
        </w:tc>
      </w:tr>
      <w:tr w:rsidR="00886601" w:rsidRPr="00654DE1" w:rsidTr="00FF5178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целевых индикаторов (показателей) муниципальной программы на основании таблицы 1 приложения № 2 к Методическим указаниям.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"Да"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5,00%</w:t>
            </w:r>
          </w:p>
        </w:tc>
      </w:tr>
      <w:tr w:rsidR="00886601" w:rsidRPr="00654DE1" w:rsidTr="00FF5178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задач и целевых  индикаторов (показателей) каждой подпрограммы на основании таблицы 1 приложения № 2 к Методическим указаниям.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"Да"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5,00%</w:t>
            </w:r>
          </w:p>
        </w:tc>
      </w:tr>
      <w:tr w:rsidR="00886601" w:rsidRPr="00654DE1" w:rsidTr="00FF517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Качество планирования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(10%/5*(нет - 0 или да - 1))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6,00%</w:t>
            </w:r>
          </w:p>
        </w:tc>
      </w:tr>
      <w:tr w:rsidR="00886601" w:rsidRPr="00654DE1" w:rsidTr="00FF5178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таблицы 5 приложения № 2 к Методическим указаниям.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2,00%</w:t>
            </w:r>
          </w:p>
        </w:tc>
      </w:tr>
      <w:tr w:rsidR="00886601" w:rsidRPr="00654DE1" w:rsidTr="00FF5178">
        <w:trPr>
          <w:trHeight w:val="2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таблицы 1 приложения № 2 к Методическим указаниям.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"Да" -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целевых  индикаторов (показателей), имеющих указанные расхождения, к общему количеству целевых индикаторов (показателей).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886601" w:rsidRPr="00654DE1" w:rsidTr="00FF5178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таблицы 5 приложения № 2 к Методическим указаниям.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"Да"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2,00%</w:t>
            </w:r>
          </w:p>
        </w:tc>
      </w:tr>
      <w:tr w:rsidR="00886601" w:rsidRPr="00654DE1" w:rsidTr="00FF5178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ли «конечные» количественные показатели, характеризующие общественно значимый социально-экономический эффект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"Да" – в паспорте программы отражены «конечные» количественные показатели, характеризующие общественно значимый социально-экономический эффект.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2,00%</w:t>
            </w:r>
          </w:p>
        </w:tc>
      </w:tr>
      <w:tr w:rsidR="00886601" w:rsidRPr="00654DE1" w:rsidTr="00FF5178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ли показатели муниципальных услуг муниципальных заданий целевым индикаторам (показателям) подпрограмм (не менее 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одного).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"Отчета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программе".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 "Да"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886601" w:rsidRPr="00654DE1" w:rsidTr="00FF517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2. Эффективность реализации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6601" w:rsidRPr="00654DE1" w:rsidTr="00FF517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Качество управления программой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(20%/5*(нет - 0 или да - 1))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16,00%</w:t>
            </w:r>
          </w:p>
        </w:tc>
      </w:tr>
      <w:tr w:rsidR="00886601" w:rsidRPr="00654DE1" w:rsidTr="00FF5178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и соблюдены ли сроки выполнения основных мероприятий и контрольных событий в таблице 5 приложения № 2 к Методическим указаниям".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таблицы 5 приложения № 2 к Методическим указаниям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4,00%</w:t>
            </w:r>
          </w:p>
        </w:tc>
      </w:tr>
      <w:tr w:rsidR="00886601" w:rsidRPr="00654DE1" w:rsidTr="00FF5178">
        <w:trPr>
          <w:trHeight w:val="2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"Да" - своевременно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4,00%</w:t>
            </w:r>
          </w:p>
        </w:tc>
      </w:tr>
      <w:tr w:rsidR="00886601" w:rsidRPr="00654DE1" w:rsidTr="00FF5178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Соблюдены ли сроки приведения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 соответствие с решением о  бюджете муниципального образования.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правовых актов об утверждении  бюджета  муниципального образования (или о внесении изменений) и правовых актов о внесении изменений в муниципальную программу.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"Да" – муниципальная программа приведена в соответствие с решением  о  бюджете муниципального образования на очередной финансовый год и плановый период  в сроки и порядке,  установленном бюджетным законодательством.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4,00%</w:t>
            </w:r>
          </w:p>
        </w:tc>
      </w:tr>
      <w:tr w:rsidR="00886601" w:rsidRPr="00654DE1" w:rsidTr="00FF5178">
        <w:trPr>
          <w:trHeight w:val="57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информации о реализации программы, размещенной на официальном сайте администрации муниципального образования в сети Интернет.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Ответ "Да" - обеспечено рассмотрение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размещены: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"Комплексный план действий по реализации муниципальной программы на отчетный финансовый год и плановый период" (все версии с учетом 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данные мониторинга реализации муниципальной программы в отчетном году.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экономического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4,00%</w:t>
            </w:r>
          </w:p>
        </w:tc>
      </w:tr>
      <w:tr w:rsidR="00886601" w:rsidRPr="00654DE1" w:rsidTr="00FF5178">
        <w:trPr>
          <w:trHeight w:val="29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актов проведенных контрольных мероприятий.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"Да" 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886601" w:rsidRPr="00654DE1" w:rsidTr="00FF517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Достигнутые результаты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(50%/3*</w:t>
            </w:r>
            <w:proofErr w:type="spellStart"/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proofErr w:type="spellEnd"/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FF77EE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FF77EE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34,99</w:t>
            </w:r>
            <w:r w:rsidR="00886601"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86601" w:rsidRPr="00654DE1" w:rsidTr="00FF5178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степень выполнения основных мероприятий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таблицы 7 приложения № 2 к Методическим указаниям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16,66%</w:t>
            </w:r>
          </w:p>
        </w:tc>
      </w:tr>
      <w:tr w:rsidR="00FF5178" w:rsidRPr="00654DE1" w:rsidTr="00FF5178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таблицы 6 приложения № 2 к Методическим указаниям.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FF77EE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FF77EE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FF77EE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16,66</w:t>
            </w:r>
            <w:r w:rsidR="00886601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86601" w:rsidRPr="00654DE1" w:rsidTr="00FF5178">
        <w:trPr>
          <w:trHeight w:val="24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эффективно расходовались средства  бюджета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таблицы 8 и таблицы 5 приложения № 2 к Методическим указаниям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показателю эффективности использования средств бюджета в случае, если итоговый коэффициент более 1, расчетный бал будет равен 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601" w:rsidRPr="00654DE1" w:rsidRDefault="006F3E3E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6F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F3E3E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6F3E3E" w:rsidP="006F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601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886601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86601" w:rsidRPr="00654DE1" w:rsidTr="00FF5178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степень выполнения основных мероприятий, по которым предусмотрено финансирование из муниципального бюджета, за отчетный год (отношение количества выполненных основных мероприятий в полном объеме к количеству запланированных основных мероприятий).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6F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F3E3E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86601" w:rsidRPr="00654DE1" w:rsidTr="00FF5178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степень соответствия запланированному уровню расходов из муниципального 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6F3E3E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86601" w:rsidRPr="00654DE1" w:rsidTr="00FF51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1" w:rsidRPr="00654DE1" w:rsidRDefault="00FF77EE" w:rsidP="006F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</w:t>
            </w:r>
            <w:r w:rsidR="006F3E3E"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1" w:rsidRPr="00654DE1" w:rsidRDefault="006F3E3E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87,15</w:t>
            </w:r>
            <w:r w:rsidR="00886601" w:rsidRPr="0065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86601" w:rsidRPr="00654DE1" w:rsidTr="00FF517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6601" w:rsidRPr="00654DE1" w:rsidTr="00FF517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t xml:space="preserve">&lt;*&gt; - Таблица представляется в формате </w:t>
            </w:r>
            <w:proofErr w:type="spellStart"/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6601" w:rsidRPr="00654DE1" w:rsidTr="00FF5178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t>&lt;**&gt; - Специалисты,  проводящие экспертизу отчетов о ходе реализации и оценке эффективности муниципальных программ, представленных ответственными исполнителями программ.</w:t>
            </w:r>
          </w:p>
        </w:tc>
      </w:tr>
      <w:tr w:rsidR="00886601" w:rsidRPr="00654DE1" w:rsidTr="00FF5178">
        <w:trPr>
          <w:trHeight w:val="8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t>&lt;***&gt; - В данной таблице ответственные исполнители муниципальной программы и эксперты (</w:t>
            </w:r>
            <w:proofErr w:type="spellStart"/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t>годвого</w:t>
            </w:r>
            <w:proofErr w:type="spellEnd"/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t xml:space="preserve"> отчета, сводного годового отчета/доклада) заполняют только выделенные цветом ячейки в строках 1.1 - 1.4, 2.1 - 2.5, 3.1 - 3.5, 4.1 - 4.2, 4.3 "а", 4.3 "б" по графе 5 "Ответ (Да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t>ет, коэффициент исполнения)". Графы 6, 7, а также результат оценки заполняются автоматически.</w:t>
            </w:r>
          </w:p>
        </w:tc>
      </w:tr>
      <w:tr w:rsidR="00886601" w:rsidRPr="00654DE1" w:rsidTr="00FF5178">
        <w:trPr>
          <w:trHeight w:val="1095"/>
        </w:trPr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Результат оценки эффективности муниципальной программы за отчетный год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601" w:rsidRPr="00654DE1" w:rsidRDefault="00886601" w:rsidP="002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90C55" w:rsidRPr="00654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</w:t>
            </w:r>
            <w:r w:rsidRPr="00654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ффективна </w:t>
            </w:r>
          </w:p>
        </w:tc>
      </w:tr>
      <w:tr w:rsidR="00886601" w:rsidRPr="00654DE1" w:rsidTr="00FF517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01" w:rsidRPr="00654DE1" w:rsidRDefault="00886601" w:rsidP="008866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D0" w:rsidRPr="00654DE1" w:rsidRDefault="006307D0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8" w:rsidRPr="00654DE1" w:rsidRDefault="001868E8" w:rsidP="0079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4F5" w:rsidRPr="00654DE1" w:rsidRDefault="001604F5" w:rsidP="00186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RANGE!A1:G40"/>
      <w:bookmarkEnd w:id="2"/>
    </w:p>
    <w:p w:rsidR="001108AE" w:rsidRPr="00654DE1" w:rsidRDefault="001108AE" w:rsidP="00186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08AE" w:rsidRPr="00654DE1" w:rsidRDefault="001108AE" w:rsidP="00186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08AE" w:rsidRPr="00654DE1" w:rsidRDefault="001108AE" w:rsidP="00186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08AE" w:rsidRPr="00654DE1" w:rsidRDefault="001108AE" w:rsidP="00186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08AE" w:rsidRPr="00654DE1" w:rsidRDefault="001108AE" w:rsidP="00186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08AE" w:rsidRPr="00654DE1" w:rsidRDefault="001108AE" w:rsidP="00186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08AE" w:rsidRPr="00654DE1" w:rsidRDefault="001108AE" w:rsidP="00186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08AE" w:rsidRPr="00654DE1" w:rsidRDefault="001108AE" w:rsidP="00186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08AE" w:rsidRPr="00654DE1" w:rsidRDefault="001108AE" w:rsidP="00186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08AE" w:rsidRPr="00654DE1" w:rsidRDefault="001108AE" w:rsidP="00186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08AE" w:rsidRPr="00654DE1" w:rsidRDefault="001108AE" w:rsidP="00186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179" w:type="dxa"/>
        <w:tblInd w:w="-1418" w:type="dxa"/>
        <w:tblLook w:val="04A0"/>
      </w:tblPr>
      <w:tblGrid>
        <w:gridCol w:w="660"/>
        <w:gridCol w:w="2340"/>
        <w:gridCol w:w="1292"/>
        <w:gridCol w:w="2051"/>
        <w:gridCol w:w="700"/>
        <w:gridCol w:w="700"/>
        <w:gridCol w:w="3749"/>
        <w:gridCol w:w="11"/>
      </w:tblGrid>
      <w:tr w:rsidR="001108AE" w:rsidRPr="00654DE1" w:rsidTr="00F9494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0" w:rsidRPr="00654DE1" w:rsidRDefault="00877E70" w:rsidP="0011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AE" w:rsidRPr="00654DE1" w:rsidRDefault="001108AE" w:rsidP="0011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AE" w:rsidRPr="00654DE1" w:rsidRDefault="001108AE" w:rsidP="0011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AE" w:rsidRPr="00654DE1" w:rsidRDefault="001108AE" w:rsidP="0011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AE" w:rsidRPr="00654DE1" w:rsidRDefault="001108AE" w:rsidP="0011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AE" w:rsidRPr="00654DE1" w:rsidRDefault="001108AE" w:rsidP="0011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0" w:rsidRPr="00654DE1" w:rsidRDefault="00877E70" w:rsidP="0087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3E2" w:rsidRPr="00654DE1" w:rsidRDefault="002273E2" w:rsidP="0011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08AE" w:rsidRPr="00654DE1" w:rsidRDefault="001108AE" w:rsidP="0011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Таблица 6</w:t>
            </w:r>
          </w:p>
        </w:tc>
      </w:tr>
      <w:tr w:rsidR="001108AE" w:rsidRPr="00654DE1" w:rsidTr="00F94947">
        <w:trPr>
          <w:trHeight w:val="300"/>
        </w:trPr>
        <w:tc>
          <w:tcPr>
            <w:tcW w:w="1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8AE" w:rsidRPr="00654DE1" w:rsidRDefault="001108AE" w:rsidP="001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</w:t>
            </w:r>
          </w:p>
        </w:tc>
      </w:tr>
      <w:tr w:rsidR="001108AE" w:rsidRPr="00654DE1" w:rsidTr="00F94947">
        <w:trPr>
          <w:trHeight w:val="840"/>
        </w:trPr>
        <w:tc>
          <w:tcPr>
            <w:tcW w:w="1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8AE" w:rsidRPr="00654DE1" w:rsidRDefault="001108AE" w:rsidP="001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достижении значений целевых индикаторов (показателей) за 2018 год </w:t>
            </w:r>
            <w:r w:rsidR="007E5676" w:rsidRPr="0065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«</w:t>
            </w:r>
            <w:r w:rsidRPr="0065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</w:t>
            </w:r>
            <w:r w:rsidR="007E5676" w:rsidRPr="0065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2018-2022 годы»</w:t>
            </w:r>
          </w:p>
          <w:p w:rsidR="000471A3" w:rsidRPr="00654DE1" w:rsidRDefault="000471A3" w:rsidP="001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8AE" w:rsidRPr="00654DE1" w:rsidTr="00F94947">
        <w:trPr>
          <w:gridAfter w:val="1"/>
          <w:wAfter w:w="11" w:type="dxa"/>
          <w:trHeight w:val="12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(показатель) (наименование)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 (показателей) муниципальной программы, подпрограммы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целевых индикаторов (показателей) на конец отчетного года (при наличии)</w:t>
            </w:r>
          </w:p>
        </w:tc>
      </w:tr>
      <w:tr w:rsidR="001108AE" w:rsidRPr="00654DE1" w:rsidTr="00F94947">
        <w:trPr>
          <w:trHeight w:val="8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8AE" w:rsidRPr="00654DE1" w:rsidTr="00F94947">
        <w:trPr>
          <w:trHeight w:val="6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8AE" w:rsidRPr="00654DE1" w:rsidTr="00F9494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8AE" w:rsidRPr="00654DE1" w:rsidTr="00F94947">
        <w:trPr>
          <w:trHeight w:val="300"/>
        </w:trPr>
        <w:tc>
          <w:tcPr>
            <w:tcW w:w="11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AE" w:rsidRPr="00654DE1" w:rsidRDefault="001108AE" w:rsidP="0004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создания, содержания и развития объектов благоустройства</w:t>
            </w:r>
          </w:p>
        </w:tc>
      </w:tr>
      <w:tr w:rsidR="001108AE" w:rsidRPr="00654DE1" w:rsidTr="000471A3">
        <w:trPr>
          <w:trHeight w:val="3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проектов по благоустройству дворовых территорий в общем количестве проектов по благоустройству дворовых территорий, подлежащих к реализации в отчетном году, с нарастающим итогом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AE" w:rsidRPr="00654DE1" w:rsidRDefault="001108AE" w:rsidP="0004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индикатора достигнуто. Реализация проектов по благоустройству дворовых территорий в общем количестве проектов по благоустройству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территорий, подлежащих к реализации в отчетном году выполнена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</w:t>
            </w:r>
            <w:r w:rsidR="006307D0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7234B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ремонту дворовых территорий и проездов к дворовым территориям и проездам к дворовым территориям по 14 объектам.</w:t>
            </w:r>
          </w:p>
        </w:tc>
      </w:tr>
      <w:tr w:rsidR="001108AE" w:rsidRPr="00654DE1" w:rsidTr="000471A3">
        <w:trPr>
          <w:trHeight w:val="4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реализации в отчетном году, с нарастающим итогом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AE" w:rsidRPr="00654DE1" w:rsidRDefault="001108AE" w:rsidP="0004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индикатора достигнуто. Реализация проектов по благоустройству общественных территорий в общем количестве проектов по благоустройству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территорий, подлежащих к реализации в отчетном году выполнена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</w:t>
            </w:r>
            <w:r w:rsidR="0057234B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Выполнены работы по ремонту двух общественных территорий: Комсомольская площадь (РК, г</w:t>
            </w:r>
            <w:proofErr w:type="gramStart"/>
            <w:r w:rsidR="0057234B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57234B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хта) и ремонт тротуаров по ул. Торопова в </w:t>
            </w:r>
            <w:proofErr w:type="spellStart"/>
            <w:r w:rsidR="0057234B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57234B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Водный, г.Ухта.</w:t>
            </w:r>
          </w:p>
        </w:tc>
      </w:tr>
      <w:tr w:rsidR="001108AE" w:rsidRPr="00654DE1" w:rsidTr="000471A3">
        <w:trPr>
          <w:trHeight w:val="18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AE" w:rsidRPr="00654DE1" w:rsidRDefault="001108AE" w:rsidP="00B1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индикатора достигнуто. Проектная документация </w:t>
            </w:r>
            <w:r w:rsidR="00B17D37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B17D37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каждому объекту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D37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дворовых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B17D37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</w:t>
            </w:r>
            <w:r w:rsidR="00B17D37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</w:t>
            </w:r>
            <w:r w:rsidR="00B17D37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D37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территориям</w:t>
            </w:r>
          </w:p>
        </w:tc>
      </w:tr>
      <w:tr w:rsidR="001108AE" w:rsidRPr="00654DE1" w:rsidTr="000471A3">
        <w:trPr>
          <w:trHeight w:val="300"/>
        </w:trPr>
        <w:tc>
          <w:tcPr>
            <w:tcW w:w="11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AE" w:rsidRPr="00654DE1" w:rsidRDefault="001108AE" w:rsidP="0004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Управление реализацией проектами благоустройства</w:t>
            </w:r>
          </w:p>
        </w:tc>
      </w:tr>
      <w:tr w:rsidR="001108AE" w:rsidRPr="00654DE1" w:rsidTr="000471A3">
        <w:trPr>
          <w:trHeight w:val="3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D75" w:rsidRPr="00654DE1" w:rsidRDefault="001108AE" w:rsidP="00047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индикатора достигнуто в полном объеме.</w:t>
            </w:r>
            <w:r w:rsidR="00E85D75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 дворовых территорий, </w:t>
            </w:r>
            <w:proofErr w:type="gramStart"/>
            <w:r w:rsidR="00B17D37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осуществлена</w:t>
            </w:r>
            <w:proofErr w:type="gramEnd"/>
            <w:r w:rsidR="00B17D37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следующим адресам</w:t>
            </w:r>
            <w:r w:rsidR="00E85D75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proofErr w:type="gramStart"/>
            <w:r w:rsidR="00E85D75" w:rsidRPr="00654DE1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д. 7, ул. Крымская, д. 3, ул. Ленина, д. 24 а, ул. Ленина, д. 24 б, ул. 30 лет Октября, д. 8, ул. Дружбы, д. 13; у. Геологов, д.26/1, ул. 40 лет ГВФ д.21, </w:t>
            </w:r>
            <w:proofErr w:type="spellStart"/>
            <w:r w:rsidR="00E85D75" w:rsidRPr="00654DE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E85D75" w:rsidRPr="00654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85D75" w:rsidRPr="0065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5D75" w:rsidRPr="00654DE1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="00E85D75" w:rsidRPr="00654DE1">
              <w:rPr>
                <w:rFonts w:ascii="Times New Roman" w:hAnsi="Times New Roman" w:cs="Times New Roman"/>
                <w:sz w:val="24"/>
                <w:szCs w:val="24"/>
              </w:rPr>
              <w:t>, ул. Торопова, д.4.</w:t>
            </w:r>
          </w:p>
          <w:p w:rsidR="001108AE" w:rsidRPr="00654DE1" w:rsidRDefault="001108AE" w:rsidP="0004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8AE" w:rsidRPr="00654DE1" w:rsidTr="000471A3">
        <w:trPr>
          <w:trHeight w:val="5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7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размещенной информации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портале администрации МОГО 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общественной комиссии МОГО 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и обеспечению реал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муниципальной программы 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2018 - 2022 годы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7B27DC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AE" w:rsidRPr="00654DE1" w:rsidRDefault="001108AE" w:rsidP="0004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индикатора достигнуто в полном объеме.  Размещены протоколы 18 заседаний общественной комиссии</w:t>
            </w:r>
            <w:r w:rsidR="003240C1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портале </w:t>
            </w:r>
            <w:r w:rsidR="00C6598E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240C1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МОГО «Ухта»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40C1" w:rsidRPr="00654DE1" w:rsidRDefault="003240C1" w:rsidP="000471A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8AE" w:rsidRPr="00654DE1" w:rsidTr="000471A3">
        <w:trPr>
          <w:trHeight w:val="4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04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E" w:rsidRPr="00654DE1" w:rsidRDefault="001108AE" w:rsidP="007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заседаний общественной комиссии МОГО 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и обеспечению реализации муниципальной программы 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2018 - 2022 годы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7B27DC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1108AE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AE" w:rsidRPr="00654DE1" w:rsidRDefault="001108AE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AE" w:rsidRPr="00654DE1" w:rsidRDefault="001108AE" w:rsidP="0004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индикатора достигн</w:t>
            </w:r>
            <w:r w:rsidR="00B17D37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 в полном объеме. 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18 заседаний общественной комиссии;</w:t>
            </w:r>
          </w:p>
        </w:tc>
      </w:tr>
    </w:tbl>
    <w:p w:rsidR="00C60DC8" w:rsidRPr="00654DE1" w:rsidRDefault="00C60DC8" w:rsidP="00186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441" w:type="dxa"/>
        <w:tblInd w:w="-1418" w:type="dxa"/>
        <w:tblLayout w:type="fixed"/>
        <w:tblLook w:val="04A0"/>
      </w:tblPr>
      <w:tblGrid>
        <w:gridCol w:w="678"/>
        <w:gridCol w:w="1588"/>
        <w:gridCol w:w="1244"/>
        <w:gridCol w:w="851"/>
        <w:gridCol w:w="851"/>
        <w:gridCol w:w="851"/>
        <w:gridCol w:w="850"/>
        <w:gridCol w:w="41"/>
        <w:gridCol w:w="1235"/>
        <w:gridCol w:w="2409"/>
        <w:gridCol w:w="77"/>
        <w:gridCol w:w="766"/>
      </w:tblGrid>
      <w:tr w:rsidR="008A160F" w:rsidRPr="00654DE1" w:rsidTr="00691BA2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0F" w:rsidRPr="00654DE1" w:rsidRDefault="008A160F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0F" w:rsidRPr="00654DE1" w:rsidRDefault="008A160F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0F" w:rsidRPr="00654DE1" w:rsidRDefault="008A160F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0F" w:rsidRPr="00654DE1" w:rsidRDefault="008A160F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0F" w:rsidRPr="00654DE1" w:rsidRDefault="008A160F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0F" w:rsidRPr="00654DE1" w:rsidRDefault="008A160F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0F" w:rsidRPr="00654DE1" w:rsidRDefault="008A160F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0F" w:rsidRPr="00654DE1" w:rsidRDefault="008A160F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7</w:t>
            </w:r>
          </w:p>
        </w:tc>
      </w:tr>
      <w:tr w:rsidR="008A160F" w:rsidRPr="00654DE1" w:rsidTr="00FF77EE">
        <w:trPr>
          <w:trHeight w:val="300"/>
        </w:trPr>
        <w:tc>
          <w:tcPr>
            <w:tcW w:w="11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0F" w:rsidRPr="00654DE1" w:rsidRDefault="008A160F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</w:t>
            </w:r>
          </w:p>
        </w:tc>
      </w:tr>
      <w:tr w:rsidR="008A160F" w:rsidRPr="00654DE1" w:rsidTr="00FF77EE">
        <w:trPr>
          <w:trHeight w:val="630"/>
        </w:trPr>
        <w:tc>
          <w:tcPr>
            <w:tcW w:w="114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0F" w:rsidRPr="00654DE1" w:rsidRDefault="008A160F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степени выполнения основных мероприятий муниципальной программы 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среды на 2018-2022 годы»</w:t>
            </w:r>
          </w:p>
          <w:p w:rsidR="00877E70" w:rsidRPr="00654DE1" w:rsidRDefault="00877E70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0F" w:rsidRPr="00654DE1" w:rsidTr="00691BA2">
        <w:trPr>
          <w:trHeight w:val="214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возникшие в ходе реализации программы, подпрограммы, основного мероприятия</w:t>
            </w:r>
          </w:p>
        </w:tc>
      </w:tr>
      <w:tr w:rsidR="008A160F" w:rsidRPr="00654DE1" w:rsidTr="00691BA2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0F" w:rsidRPr="00654DE1" w:rsidTr="00691BA2">
        <w:trPr>
          <w:trHeight w:val="60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0F" w:rsidRPr="00654DE1" w:rsidTr="00691BA2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160F" w:rsidRPr="00654DE1" w:rsidTr="00FF77EE">
        <w:trPr>
          <w:trHeight w:val="450"/>
        </w:trPr>
        <w:tc>
          <w:tcPr>
            <w:tcW w:w="11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0F" w:rsidRPr="00654DE1" w:rsidRDefault="008A160F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создания, содержания и развития объектов благоустройства</w:t>
            </w:r>
          </w:p>
        </w:tc>
      </w:tr>
      <w:tr w:rsidR="008A160F" w:rsidRPr="00654DE1" w:rsidTr="00691BA2">
        <w:trPr>
          <w:trHeight w:val="15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7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Благоустройство дворовых территорий МОГО 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7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C15B1B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CF0DDB" w:rsidP="007E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мероприятие выполнено в полном объеме. </w:t>
            </w:r>
            <w:r w:rsidR="008A160F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заключенных</w:t>
            </w:r>
            <w:r w:rsidR="008A160F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контрактов проведены следующие работы: -  Благоустроено 14 дворовых 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60F" w:rsidRPr="00654DE1" w:rsidTr="00691BA2">
        <w:trPr>
          <w:trHeight w:val="30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7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1.2. Благоустройство общественных территорий МОГО 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7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C15B1B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CF0DDB" w:rsidP="0013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меропр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иятие выполнено в полном объеме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</w:t>
            </w:r>
            <w:r w:rsidR="008A160F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лагоустроены 2 общественные территории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CF0DDB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A160F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лительность проведения общественных обсуждений и аукционных процедур приводит к задержкам в заключени</w:t>
            </w:r>
            <w:proofErr w:type="gramStart"/>
            <w:r w:rsidR="008A160F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8A160F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 и выполнении работ</w:t>
            </w:r>
          </w:p>
        </w:tc>
      </w:tr>
      <w:tr w:rsidR="008A160F" w:rsidRPr="00654DE1" w:rsidTr="00691BA2">
        <w:trPr>
          <w:trHeight w:val="17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7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1.3. Подготовка проектно-сметной документации и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благоустройство территорий МОГО 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7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C15B1B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CF0DDB" w:rsidP="0013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мероприятие выполнено в полном объеме. Разработано 2 </w:t>
            </w:r>
            <w:proofErr w:type="spellStart"/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spellEnd"/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60F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двух общественных территорий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60F" w:rsidRPr="00654DE1" w:rsidTr="00691BA2">
        <w:trPr>
          <w:trHeight w:val="4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1.4. Реализация проекта «Благоустройство общественной территории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Ухты «набережная Газовиков» МОГО «Ухта»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7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F7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 w:rsidR="00F75C24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F75C24" w:rsidP="00F7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A160F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160F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F75C24" w:rsidP="00F7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A160F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C15B1B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CF0DDB" w:rsidP="0013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мероприятие выполнено в полном объеме. П</w:t>
            </w:r>
            <w:r w:rsidR="008A160F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олучена субсидия в размере 100 млн. руб.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60F" w:rsidRPr="00654DE1" w:rsidTr="00FF77EE">
        <w:trPr>
          <w:trHeight w:val="495"/>
        </w:trPr>
        <w:tc>
          <w:tcPr>
            <w:tcW w:w="11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0F" w:rsidRPr="00654DE1" w:rsidRDefault="008A160F" w:rsidP="0013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Управление реализацией проектами благоустройства</w:t>
            </w:r>
          </w:p>
        </w:tc>
      </w:tr>
      <w:tr w:rsidR="008A160F" w:rsidRPr="00654DE1" w:rsidTr="00691BA2">
        <w:trPr>
          <w:trHeight w:val="181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7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2.1. Информирование населения о реализации мероприятий по благоустройству территории МОГО 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возможности их участия в данных мероприятиях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7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МОГО 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C15B1B" w:rsidP="007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вовлеченности граждан и (или) организации в реализации проектов благоустройства, реализованных с финансовым и/или трудовым участием граждан, организаций, в общем количестве реализованных 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благоустройства территорий МОГО «Ухта»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DB" w:rsidRPr="00654DE1" w:rsidRDefault="00CF0DDB" w:rsidP="0013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Данное мероприятие выполнено в полном объеме. Н</w:t>
            </w:r>
            <w:r w:rsidR="008A160F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аселение 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информировано</w:t>
            </w:r>
            <w:r w:rsidR="008A160F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реализации мероприятий по благоустройству территории МОГО 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A160F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A160F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возможности их участия в данных мероприятиях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средством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следующих новостных сайтах сети интернет:</w:t>
            </w:r>
          </w:p>
          <w:p w:rsidR="00CF0DDB" w:rsidRPr="00654DE1" w:rsidRDefault="00CF0DDB" w:rsidP="0013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–«Без формата»;</w:t>
            </w:r>
          </w:p>
          <w:p w:rsidR="00CF0DDB" w:rsidRPr="00654DE1" w:rsidRDefault="00CF0DDB" w:rsidP="0013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</w:t>
            </w:r>
            <w:proofErr w:type="spell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Юрган</w:t>
            </w:r>
            <w:proofErr w:type="spell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F0DDB" w:rsidRPr="00654DE1" w:rsidRDefault="00CF0DDB" w:rsidP="0013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</w:t>
            </w:r>
            <w:proofErr w:type="spell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Ухта-ньюс</w:t>
            </w:r>
            <w:proofErr w:type="spell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F0DDB" w:rsidRPr="00654DE1" w:rsidRDefault="00CF0DDB" w:rsidP="0013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</w:t>
            </w:r>
            <w:proofErr w:type="spell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Мангазея</w:t>
            </w:r>
            <w:proofErr w:type="spell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A160F" w:rsidRPr="00654DE1" w:rsidRDefault="008A160F" w:rsidP="0013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60F" w:rsidRPr="00654DE1" w:rsidTr="00691BA2">
        <w:trPr>
          <w:trHeight w:val="216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7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  <w:r w:rsidR="007E567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13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F" w:rsidRPr="00654DE1" w:rsidRDefault="008A160F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A2" w:rsidRPr="00654DE1" w:rsidTr="0074190A">
        <w:trPr>
          <w:trHeight w:val="270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2" w:rsidRPr="00654DE1" w:rsidRDefault="00691BA2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A2" w:rsidRPr="00654DE1" w:rsidRDefault="00691BA2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2.2. Осуществление контроля реализацией проектов благоустройства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A2" w:rsidRPr="00654DE1" w:rsidRDefault="00691BA2" w:rsidP="007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МОГО «Ухта»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2" w:rsidRPr="00654DE1" w:rsidRDefault="00691BA2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2" w:rsidRPr="00654DE1" w:rsidRDefault="00691BA2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2" w:rsidRPr="00654DE1" w:rsidRDefault="00691BA2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2" w:rsidRPr="00654DE1" w:rsidRDefault="00691BA2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A2" w:rsidRPr="00654DE1" w:rsidRDefault="00C15B1B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вовлеченности граждан и (или) организации в реализации проектов благоустройства, реализованных с финансовым и/или трудовым участием граждан, организаций, в общем количестве реализованных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A2" w:rsidRPr="00654DE1" w:rsidRDefault="00691BA2" w:rsidP="00B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мероприятие выполнено в полном объеме. Работы выполнены в соответстви</w:t>
            </w:r>
            <w:r w:rsidR="00B2031A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контрактами на благоустройство общественных территорий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2" w:rsidRPr="00654DE1" w:rsidRDefault="00691BA2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A2" w:rsidRPr="00654DE1" w:rsidTr="0074190A">
        <w:trPr>
          <w:trHeight w:val="270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A2" w:rsidRPr="00654DE1" w:rsidRDefault="00691BA2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A2" w:rsidRPr="00654DE1" w:rsidRDefault="00691BA2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A2" w:rsidRPr="00654DE1" w:rsidRDefault="00691BA2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«УЖКХ»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A2" w:rsidRPr="00654DE1" w:rsidRDefault="00691BA2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A2" w:rsidRPr="00654DE1" w:rsidRDefault="00691BA2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2" w:rsidRPr="00654DE1" w:rsidRDefault="00691BA2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2" w:rsidRPr="00654DE1" w:rsidRDefault="00691BA2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A2" w:rsidRPr="00654DE1" w:rsidRDefault="00691BA2" w:rsidP="001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A2" w:rsidRPr="00654DE1" w:rsidRDefault="00691BA2" w:rsidP="0013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A2" w:rsidRPr="00654DE1" w:rsidRDefault="00691BA2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8AE" w:rsidRPr="00654DE1" w:rsidRDefault="001108AE" w:rsidP="00186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452" w:type="dxa"/>
        <w:tblLayout w:type="fixed"/>
        <w:tblLook w:val="04A0"/>
      </w:tblPr>
      <w:tblGrid>
        <w:gridCol w:w="760"/>
        <w:gridCol w:w="1509"/>
        <w:gridCol w:w="1134"/>
        <w:gridCol w:w="1701"/>
        <w:gridCol w:w="1560"/>
        <w:gridCol w:w="1842"/>
        <w:gridCol w:w="1536"/>
        <w:gridCol w:w="1440"/>
      </w:tblGrid>
      <w:tr w:rsidR="00C971A8" w:rsidRPr="00654DE1" w:rsidTr="00DD53D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Таблица 8</w:t>
            </w:r>
          </w:p>
        </w:tc>
      </w:tr>
      <w:tr w:rsidR="00C971A8" w:rsidRPr="00654DE1" w:rsidTr="00DD53D6">
        <w:trPr>
          <w:trHeight w:val="300"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</w:t>
            </w:r>
          </w:p>
        </w:tc>
      </w:tr>
      <w:tr w:rsidR="00C971A8" w:rsidRPr="00654DE1" w:rsidTr="00DD53D6">
        <w:trPr>
          <w:trHeight w:val="915"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1A8" w:rsidRPr="00654DE1" w:rsidRDefault="00C971A8" w:rsidP="00D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t>о расходах средств федерального бюджета, республиканского бюджета</w:t>
            </w:r>
            <w:r w:rsidR="00DD53D6" w:rsidRPr="00654DE1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Коми, бюджета МОГО «</w:t>
            </w:r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t>Ухта</w:t>
            </w:r>
            <w:r w:rsidR="00DD53D6" w:rsidRPr="00654D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t xml:space="preserve"> и от приносящей доход деятельности на реализацию целей муниципальной программы </w:t>
            </w:r>
            <w:r w:rsidR="00DD53D6" w:rsidRPr="00654D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t>Формирование современной городской среды на 2018-2022 годы</w:t>
            </w:r>
            <w:r w:rsidR="00DD53D6" w:rsidRPr="00654D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54DE1">
              <w:rPr>
                <w:rFonts w:ascii="Times New Roman" w:eastAsia="Times New Roman" w:hAnsi="Times New Roman" w:cs="Times New Roman"/>
                <w:lang w:eastAsia="ru-RU"/>
              </w:rPr>
              <w:t xml:space="preserve"> за 2018 г. </w:t>
            </w:r>
          </w:p>
        </w:tc>
      </w:tr>
      <w:tr w:rsidR="00C971A8" w:rsidRPr="00654DE1" w:rsidTr="00DD53D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971A8" w:rsidRPr="00654DE1" w:rsidTr="00DD53D6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руб.</w:t>
            </w:r>
          </w:p>
        </w:tc>
      </w:tr>
      <w:tr w:rsidR="00C971A8" w:rsidRPr="00654DE1" w:rsidTr="00DD53D6">
        <w:trPr>
          <w:trHeight w:val="79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сводная бюджетная роспись на 1 января отчетного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исполнение на 31 декабря отчетного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исполнение на 31 декабря отчетного года</w:t>
            </w:r>
          </w:p>
        </w:tc>
      </w:tr>
      <w:tr w:rsidR="00C971A8" w:rsidRPr="00654DE1" w:rsidTr="00DD53D6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971A8" w:rsidRPr="00654DE1" w:rsidTr="00DD53D6">
        <w:trPr>
          <w:trHeight w:val="30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МОГО «Ухта» «Формирование современной городской среды на 2018 - 2022 годы»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210EA1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136 171 325,57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32 379 726,64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32 379 726,64</w:t>
            </w:r>
          </w:p>
        </w:tc>
      </w:tr>
      <w:tr w:rsidR="00C971A8" w:rsidRPr="00654DE1" w:rsidTr="00DD53D6">
        <w:trPr>
          <w:trHeight w:val="30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18 625 193,37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16 909 060,37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16 909 060,37</w:t>
            </w:r>
          </w:p>
        </w:tc>
      </w:tr>
      <w:tr w:rsidR="00C971A8" w:rsidRPr="00654DE1" w:rsidTr="00DD53D6">
        <w:trPr>
          <w:trHeight w:val="30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107 982 225,63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7 246 740,1</w:t>
            </w:r>
            <w:r w:rsidR="00240FA6"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7 246 740,1</w:t>
            </w:r>
            <w:r w:rsidR="00240FA6"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71A8" w:rsidRPr="00654DE1" w:rsidTr="00DD53D6">
        <w:trPr>
          <w:trHeight w:val="30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210EA1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971A8"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9 563 906,57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8 223 926,1</w:t>
            </w:r>
            <w:r w:rsidR="00240FA6"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8 223 926,1</w:t>
            </w:r>
            <w:r w:rsidR="00240FA6"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971A8" w:rsidRPr="00654DE1" w:rsidTr="00DD53D6">
        <w:trPr>
          <w:trHeight w:val="51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0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210EA1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971A8"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136 171 325,57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32 379 726,64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32 379 726,64</w:t>
            </w:r>
          </w:p>
        </w:tc>
      </w:tr>
      <w:tr w:rsidR="00C971A8" w:rsidRPr="00654DE1" w:rsidTr="00DD53D6">
        <w:trPr>
          <w:trHeight w:val="37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18 625 193,37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16 909 060,37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16 909 060,37</w:t>
            </w:r>
          </w:p>
        </w:tc>
      </w:tr>
      <w:tr w:rsidR="00C971A8" w:rsidRPr="00654DE1" w:rsidTr="00DD53D6">
        <w:trPr>
          <w:trHeight w:val="33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107 982 225,63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7 246 740,1</w:t>
            </w:r>
            <w:r w:rsidR="00240FA6"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7 246 740,1</w:t>
            </w:r>
            <w:r w:rsidR="00240FA6"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71A8" w:rsidRPr="00654DE1" w:rsidTr="00DD53D6">
        <w:trPr>
          <w:trHeight w:val="36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9 563 906,57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24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8 223 926,1</w:t>
            </w:r>
            <w:r w:rsidR="00240FA6"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24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8 223 926,1</w:t>
            </w:r>
            <w:r w:rsidR="00240FA6"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971A8" w:rsidRPr="00654DE1" w:rsidTr="00DD53D6">
        <w:trPr>
          <w:trHeight w:val="52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28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 «Ухта» (Управление архитектуры и строительства администрации МОГО «Ухта»)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7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6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0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52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00"/>
        </w:trPr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создания, содержания и развития объектов благоустройства</w:t>
            </w:r>
          </w:p>
        </w:tc>
      </w:tr>
      <w:tr w:rsidR="00C971A8" w:rsidRPr="00654DE1" w:rsidTr="00DD53D6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 МОГО «Ухта»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23 836 984,96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23 001 999,05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23 001 999,05</w:t>
            </w:r>
          </w:p>
        </w:tc>
      </w:tr>
      <w:tr w:rsidR="00C971A8" w:rsidRPr="00654DE1" w:rsidTr="00DD53D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12 391 426,80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11 901 596,35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11 901 596,35</w:t>
            </w:r>
          </w:p>
        </w:tc>
      </w:tr>
      <w:tr w:rsidR="00C971A8" w:rsidRPr="00654DE1" w:rsidTr="00DD53D6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5 310 611,40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5 100 684,14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5 100 684,14</w:t>
            </w:r>
          </w:p>
        </w:tc>
      </w:tr>
      <w:tr w:rsidR="00C971A8" w:rsidRPr="00654DE1" w:rsidTr="00DD53D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82168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971A8"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6 134 946,76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5 999 718,56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5 999 718,56</w:t>
            </w:r>
          </w:p>
        </w:tc>
      </w:tr>
      <w:tr w:rsidR="00C971A8" w:rsidRPr="00654DE1" w:rsidTr="00DD53D6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</w:t>
            </w: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 общественных территорий МОГО «Ухта»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9 894 867,59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7 948 355,59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7 948 355,59</w:t>
            </w:r>
          </w:p>
        </w:tc>
      </w:tr>
      <w:tr w:rsidR="00C971A8" w:rsidRPr="00654DE1" w:rsidTr="00DD53D6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6 233 766,57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5 007 464,02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5 007 464,02</w:t>
            </w:r>
          </w:p>
        </w:tc>
      </w:tr>
      <w:tr w:rsidR="00C971A8" w:rsidRPr="00654DE1" w:rsidTr="00DD53D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2 671 614,23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2 146 055,9</w:t>
            </w:r>
            <w:r w:rsidR="00240FA6"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24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2 146 055,9</w:t>
            </w:r>
            <w:r w:rsidR="00240FA6"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971A8" w:rsidRPr="00654DE1" w:rsidTr="00DD53D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989 486,79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794 835,5</w:t>
            </w:r>
            <w:r w:rsidR="00240FA6"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794 835,5</w:t>
            </w:r>
            <w:r w:rsidR="00240FA6"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971A8" w:rsidRPr="00654DE1" w:rsidTr="00DD53D6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проектно-сметной документации и </w:t>
            </w:r>
            <w:proofErr w:type="spellStart"/>
            <w:proofErr w:type="gramStart"/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благоустройство территорий МОГО «Ухта»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5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«Благоустройство общественной территории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Ухты «набережная Газовиков» МОГО «Ухта»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101 010 101,02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1 010 101,02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8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00"/>
        </w:trPr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Управление реализацией проектами благоустройства</w:t>
            </w:r>
          </w:p>
        </w:tc>
      </w:tr>
      <w:tr w:rsidR="00C971A8" w:rsidRPr="00654DE1" w:rsidTr="00DD53D6">
        <w:trPr>
          <w:trHeight w:val="45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реализации мероприятий по благоустройству территории МОГО «Ухта» и возможности их участия в данных мероприятиях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МОГО «Ухта» (Управление архитектуры и строительства администрации МОГО «Ухта»)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6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4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4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4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1 429 372,00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1 429 372,00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1 429 372,00</w:t>
            </w:r>
          </w:p>
        </w:tc>
      </w:tr>
      <w:tr w:rsidR="00C971A8" w:rsidRPr="00654DE1" w:rsidTr="00DD53D6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1 429 372,00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1 429 372,00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1 429 372,00</w:t>
            </w:r>
          </w:p>
        </w:tc>
      </w:tr>
      <w:tr w:rsidR="00C971A8" w:rsidRPr="00654DE1" w:rsidTr="00DD53D6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контроля реализацией проектов благоустройства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МОГО «Ухта» (Управление архитектуры и строительства администрации МОГО «Ухта»)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4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4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6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1A8" w:rsidRPr="00654DE1" w:rsidTr="00DD53D6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A8" w:rsidRPr="00654DE1" w:rsidRDefault="00C971A8" w:rsidP="00C9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8A160F" w:rsidRPr="00654DE1" w:rsidRDefault="008A160F" w:rsidP="00186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324" w:type="dxa"/>
        <w:tblInd w:w="-1418" w:type="dxa"/>
        <w:tblLook w:val="04A0"/>
      </w:tblPr>
      <w:tblGrid>
        <w:gridCol w:w="580"/>
        <w:gridCol w:w="3673"/>
        <w:gridCol w:w="7060"/>
        <w:gridCol w:w="11"/>
      </w:tblGrid>
      <w:tr w:rsidR="008A160F" w:rsidRPr="00654DE1" w:rsidTr="008A160F">
        <w:trPr>
          <w:gridAfter w:val="1"/>
          <w:wAfter w:w="11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0F" w:rsidRPr="00654DE1" w:rsidRDefault="008A160F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0F" w:rsidRPr="00654DE1" w:rsidRDefault="008A160F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E70" w:rsidRPr="00654DE1" w:rsidRDefault="00877E70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AAD" w:rsidRPr="00654DE1" w:rsidRDefault="00945AAD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AAD" w:rsidRPr="00654DE1" w:rsidRDefault="00945AAD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AAD" w:rsidRPr="00654DE1" w:rsidRDefault="00945AAD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AAD" w:rsidRPr="00654DE1" w:rsidRDefault="00945AAD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A8" w:rsidRPr="00654DE1" w:rsidRDefault="00C971A8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67E" w:rsidRPr="00654DE1" w:rsidRDefault="00F2067E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0F" w:rsidRPr="00654DE1" w:rsidRDefault="008A160F" w:rsidP="008A1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9</w:t>
            </w:r>
          </w:p>
          <w:p w:rsidR="00C971A8" w:rsidRPr="00654DE1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0F" w:rsidRPr="00654DE1" w:rsidTr="008A160F">
        <w:trPr>
          <w:trHeight w:val="300"/>
        </w:trPr>
        <w:tc>
          <w:tcPr>
            <w:tcW w:w="1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0F" w:rsidRPr="00654DE1" w:rsidRDefault="008A160F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</w:t>
            </w:r>
          </w:p>
        </w:tc>
      </w:tr>
      <w:tr w:rsidR="008A160F" w:rsidRPr="00654DE1" w:rsidTr="008A160F">
        <w:trPr>
          <w:trHeight w:val="1020"/>
        </w:trPr>
        <w:tc>
          <w:tcPr>
            <w:tcW w:w="1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0F" w:rsidRPr="00654DE1" w:rsidRDefault="008A160F" w:rsidP="00D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внесенных </w:t>
            </w:r>
            <w:r w:rsidR="00DD53D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муниципальную программу МОГО 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  <w:r w:rsidR="00DD53D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3D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2018 - 2022 годы</w:t>
            </w:r>
            <w:r w:rsidR="00DD53D6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31 декабря 2018 года</w:t>
            </w:r>
          </w:p>
        </w:tc>
      </w:tr>
      <w:tr w:rsidR="008A160F" w:rsidRPr="00654DE1" w:rsidTr="00F2067E">
        <w:trPr>
          <w:gridAfter w:val="1"/>
          <w:wAfter w:w="11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правового акта, номер и дата принятия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8A160F" w:rsidRPr="00654DE1" w:rsidTr="00F2067E">
        <w:trPr>
          <w:gridAfter w:val="1"/>
          <w:wAfter w:w="11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F" w:rsidRPr="00654DE1" w:rsidRDefault="008A160F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2636A7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29.12.2017 г. № 4275 «Об утверждении муниципальной программы МОГО «Ухта» «Формирование современной городской среды на 2018-2022 годы»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0F" w:rsidRPr="00654DE1" w:rsidRDefault="008A160F" w:rsidP="00F20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принятая редакция Программы</w:t>
            </w:r>
          </w:p>
        </w:tc>
      </w:tr>
      <w:tr w:rsidR="002636A7" w:rsidRPr="00654DE1" w:rsidTr="00F2067E">
        <w:trPr>
          <w:gridAfter w:val="1"/>
          <w:wAfter w:w="11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A7" w:rsidRPr="00654DE1" w:rsidRDefault="002636A7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A7" w:rsidRPr="00654DE1" w:rsidRDefault="002636A7" w:rsidP="00A8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23.04.2018 г. № 884 «О внесении изменений в муниципальную программу МОГО «Ухта» «Формирование современной городской среды на 2018-2022 годы», утвержденную постановлением администрации МОГО «Ухта» от 29 декабря 2017 г. № 4275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C4" w:rsidRPr="00654DE1" w:rsidRDefault="00A876C4" w:rsidP="00A876C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Таблицы 2 «Сведения об основных нормативно-правовых актах МОГО «Ухта», правого регулирования в сфере реализации муниципальной программы «Формирование современной городской среды на 2018 – 2022 годы», изменено в связи с требованиями Методических указаний;</w:t>
            </w:r>
          </w:p>
          <w:p w:rsidR="0063106A" w:rsidRPr="00654DE1" w:rsidRDefault="00A876C4" w:rsidP="00A876C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Таблица 3 «Ресурсное обеспечение и прогнозная (справочная) оценка расходов средств на реализацию целей муниципальной программы МОГО «Ухта» «Формирование современной городской среды на 2018 – 2022 годы», изменена в связи</w:t>
            </w:r>
            <w:r w:rsidR="0063106A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5771" w:rsidRPr="00654DE1" w:rsidRDefault="0063106A" w:rsidP="00A876C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876C4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увеличением бюджетных ассигнований 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следующим Основным мероприятиям:</w:t>
            </w:r>
          </w:p>
          <w:p w:rsidR="00A876C4" w:rsidRPr="00654DE1" w:rsidRDefault="0063106A" w:rsidP="0063106A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DC735B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МОГО «Ухта»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106A" w:rsidRPr="00654DE1" w:rsidRDefault="0063106A" w:rsidP="0063106A">
            <w:pPr>
              <w:pStyle w:val="a4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Информирование населения о реализации мероприятий по благоустройству территорий МОГО «Ухта» и возможности их участия в данных мероприятиях.</w:t>
            </w:r>
          </w:p>
          <w:p w:rsidR="0063106A" w:rsidRPr="00654DE1" w:rsidRDefault="0063106A" w:rsidP="0063106A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уменьшением бюджетных ассигнований по следующим Основным мероприятиям:</w:t>
            </w:r>
          </w:p>
          <w:p w:rsidR="0063106A" w:rsidRPr="00654DE1" w:rsidRDefault="0063106A" w:rsidP="0063106A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 общественных территорий МОГО «Ухта»;</w:t>
            </w:r>
          </w:p>
          <w:p w:rsidR="0063106A" w:rsidRPr="00654DE1" w:rsidRDefault="0063106A" w:rsidP="0063106A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проектно-сметной документации и </w:t>
            </w:r>
            <w:proofErr w:type="spellStart"/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spellEnd"/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благоустройство территорий МОГО «Ухта».</w:t>
            </w:r>
          </w:p>
          <w:p w:rsidR="0063106A" w:rsidRPr="00654DE1" w:rsidRDefault="00082AE4" w:rsidP="00082AE4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программе произошло увеличение на 28 042 259,00 руб., объем финансирования программы составил 30 998 639,00 руб.</w:t>
            </w:r>
          </w:p>
          <w:p w:rsidR="002636A7" w:rsidRPr="00654DE1" w:rsidRDefault="00A876C4" w:rsidP="00A876C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 «Адресный перечень общественных и дворовых территорий муниципальной программы "Формирование современной городской среды на 2018 - 2022 годы», изменена в связи с Постановлением правительства РФ от 16.12.2017 г. № 1578 «О внесении изменений в правила предоставления и распределения субсидий из федерального бюджета  бюджетам субъектов Российской Федерации на поддержку государственных программа субъектов Российской Федерации и муниципальных программ формирования современной городской среды», на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в Программу включены все дворовые и общественные территории, по которым выявлена необходимость проведения благоустройства, выявленная в ходе проведения работ 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инвентаризации, и постановление Правительства РК от 31.08.2017 г. № 462 «О государственной программе Республики Коми «Современная среда на территории Республики Коми».</w:t>
            </w:r>
          </w:p>
        </w:tc>
      </w:tr>
      <w:tr w:rsidR="00A876C4" w:rsidRPr="00654DE1" w:rsidTr="00F2067E">
        <w:trPr>
          <w:gridAfter w:val="1"/>
          <w:wAfter w:w="11" w:type="dxa"/>
          <w:trHeight w:val="28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C4" w:rsidRPr="00654DE1" w:rsidRDefault="00A876C4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4" w:rsidRPr="00654DE1" w:rsidRDefault="00A876C4" w:rsidP="00A8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12.07.2018 г. № 1532 «О внесении изменений в муниципальную программу МОГО «Ухта» «Формирование современной городской среды на 2018-2022 годы», утвержденную постановлением администрации МОГО «Ухта» от 29 декабря 2017 г. № 4275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E5" w:rsidRPr="00654DE1" w:rsidRDefault="00A876C4" w:rsidP="009A7DE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 «Ресурсное обеспечение и прогнозная (справочная) оценка расходов средств на реализацию целей муниципальной программы МОГО «Ухта» «Формирование современной городской среды на 2018 – 2022 годы», изменена в связи</w:t>
            </w:r>
            <w:r w:rsidR="009A7DE5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6C4" w:rsidRPr="00654DE1" w:rsidRDefault="009A7DE5" w:rsidP="009A7DE5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876C4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личением бюджетных ассигнований по следующим Основным мероприятиям:</w:t>
            </w:r>
          </w:p>
          <w:p w:rsidR="009A7DE5" w:rsidRPr="00654DE1" w:rsidRDefault="009A7DE5" w:rsidP="009A7DE5">
            <w:pPr>
              <w:pStyle w:val="a4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 общественных территорий МОГО «Ухта»;</w:t>
            </w:r>
          </w:p>
          <w:p w:rsidR="009A7DE5" w:rsidRPr="00654DE1" w:rsidRDefault="009A7DE5" w:rsidP="009A7DE5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уменьшением бюджетных ассигнований по следующим Основным мероприятиям:</w:t>
            </w:r>
          </w:p>
          <w:p w:rsidR="009A7DE5" w:rsidRPr="00654DE1" w:rsidRDefault="009A7DE5" w:rsidP="009A7DE5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Благоустройство дворовых территорий МОГО «Ухта»;</w:t>
            </w:r>
          </w:p>
          <w:p w:rsidR="009A7DE5" w:rsidRPr="00654DE1" w:rsidRDefault="009A7DE5" w:rsidP="009A7DE5">
            <w:pPr>
              <w:pStyle w:val="a4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Информирование населения о реализации мероприятий по благоустройству территорий МОГО «Ухта» и возможности их участия в данных мероприятиях.</w:t>
            </w:r>
          </w:p>
          <w:p w:rsidR="009A7DE5" w:rsidRPr="00654DE1" w:rsidRDefault="009A7DE5" w:rsidP="009A7DE5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программе произошло увеличение на 4 167 648,53 руб., объем финансирования программы составил 35 166 287,53 руб.</w:t>
            </w:r>
          </w:p>
        </w:tc>
      </w:tr>
      <w:tr w:rsidR="00A876C4" w:rsidRPr="00654DE1" w:rsidTr="00F2067E">
        <w:trPr>
          <w:gridAfter w:val="1"/>
          <w:wAfter w:w="11" w:type="dxa"/>
          <w:trHeight w:val="3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C4" w:rsidRPr="00654DE1" w:rsidRDefault="009311E3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C4" w:rsidRPr="00654DE1" w:rsidRDefault="00A876C4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26.12.2018 г. № 2940</w:t>
            </w:r>
            <w:r w:rsidR="00243567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муниципальную программу МОГО «Ухта» «Формирование современной городской среды на 2018-2022 годы», утвержденную постановлением администрации МОГО «Ухта» от 29 декабря 2017 г. № 4275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4" w:rsidRPr="00654DE1" w:rsidRDefault="00A876C4" w:rsidP="00243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Внесена корректировка в наименование соисполнителя Программы; </w:t>
            </w:r>
          </w:p>
          <w:p w:rsidR="00A876C4" w:rsidRPr="00654DE1" w:rsidRDefault="00A876C4" w:rsidP="00243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Внесена корректировка в целевые индикаторы программы; </w:t>
            </w:r>
          </w:p>
          <w:p w:rsidR="009A7DE5" w:rsidRPr="00654DE1" w:rsidRDefault="00A876C4" w:rsidP="00243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Таблица 3 «Ресурсное обеспечение и прогнозная (справочная) оценка расходов средств на реализацию целей муниципальной программы МОГО «Ухта» «Формирование современной городской среды на 2018 – 2022 годы», изменена в связи</w:t>
            </w:r>
            <w:r w:rsidR="009A7DE5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7DE5" w:rsidRPr="00654DE1" w:rsidRDefault="009A7DE5" w:rsidP="00243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876C4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увеличением бюджетных ассигнований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следующим Основным меропри</w:t>
            </w:r>
            <w:r w:rsidR="004E282B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тиям:</w:t>
            </w:r>
          </w:p>
          <w:p w:rsidR="004E282B" w:rsidRPr="00654DE1" w:rsidRDefault="00A876C4" w:rsidP="004E282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82B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Благоустройство дворовых территорий МОГО «Ухта»;</w:t>
            </w:r>
          </w:p>
          <w:p w:rsidR="00A876C4" w:rsidRPr="00654DE1" w:rsidRDefault="004E282B" w:rsidP="00243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(Вновь введенное Основное мероприятие) 1.4. Реализация проекта «Благоустройство общественной территории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Ухты «набережная Газовиков» МОГО «Ухта» - победителя Всероссийского конкурса лучших проектов создания комфортной городской среды.</w:t>
            </w:r>
          </w:p>
          <w:p w:rsidR="004E282B" w:rsidRPr="00654DE1" w:rsidRDefault="004E282B" w:rsidP="004E282B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уменьшением бюджетных ассигнований по следующим Основным мероприятиям:</w:t>
            </w:r>
          </w:p>
          <w:p w:rsidR="004E282B" w:rsidRPr="00654DE1" w:rsidRDefault="004E282B" w:rsidP="004E282B">
            <w:pPr>
              <w:pStyle w:val="a4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МОГО «Ухта»;</w:t>
            </w:r>
          </w:p>
          <w:p w:rsidR="004E282B" w:rsidRPr="00654DE1" w:rsidRDefault="004E282B" w:rsidP="004E282B">
            <w:pPr>
              <w:pStyle w:val="a4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Информирование населения о реализации мероприятий по благоустройству территорий МОГО «Ухта» и возможности их участия в данных мероприятиях.</w:t>
            </w:r>
          </w:p>
          <w:p w:rsidR="004E282B" w:rsidRPr="00654DE1" w:rsidRDefault="004E282B" w:rsidP="004E282B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по программе произошло увеличение на </w:t>
            </w:r>
            <w:r w:rsidR="009F6CF4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1 005 038,04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объем финансирования программы составил </w:t>
            </w:r>
            <w:r w:rsidR="009F6CF4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36 171 325,57</w:t>
            </w: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A876C4" w:rsidRPr="00654DE1" w:rsidRDefault="00A876C4" w:rsidP="00243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Введено новое мероприятие с целью </w:t>
            </w:r>
            <w:proofErr w:type="spell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реализации проектов создания комфортной городской среды в малых городах и исторических поселениях - победителях </w:t>
            </w:r>
            <w:proofErr w:type="spell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всеросийского</w:t>
            </w:r>
            <w:proofErr w:type="spell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лучших проектов создания комфортной городской среды</w:t>
            </w:r>
            <w:r w:rsidR="00243567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76C4" w:rsidRPr="001377E2" w:rsidTr="00F2067E">
        <w:trPr>
          <w:gridAfter w:val="1"/>
          <w:wAfter w:w="11" w:type="dxa"/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C4" w:rsidRPr="00654DE1" w:rsidRDefault="009311E3" w:rsidP="008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C4" w:rsidRPr="00654DE1" w:rsidRDefault="00A876C4" w:rsidP="008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</w:t>
            </w:r>
            <w:r w:rsidR="00243567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от 15.02.2019 г. № 332 «О внесении изменений в муниципальную программу МОГО «Ухта» «Формирование современной городской среды на 2018-2022 годы», утвержденную постановлением администрации МОГО «Ухта» от 29 декабря 2017 г. № 4275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4" w:rsidRPr="00654DE1" w:rsidRDefault="00A876C4" w:rsidP="00243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Таблица 3 «Ресурсное обеспечение и прогнозная (справочная) оценка расходов средств на реализацию целей муниципальной программы МОГО «Ухта» «Формирование современной городской среды на 2018 – 2022 годы»</w:t>
            </w:r>
            <w:r w:rsidR="00BF6B85"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изменена в связи:</w:t>
            </w:r>
          </w:p>
          <w:p w:rsidR="00BF6B85" w:rsidRPr="00654DE1" w:rsidRDefault="00BF6B85" w:rsidP="00BF6B8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увеличением бюджетных ассигнований по следующим Основным мероприятиям:</w:t>
            </w:r>
          </w:p>
          <w:p w:rsidR="00BF6B85" w:rsidRPr="00654DE1" w:rsidRDefault="00BF6B85" w:rsidP="00BF6B8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Реализация проекта «Благоустройство общественной территории </w:t>
            </w:r>
            <w:proofErr w:type="gramStart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Ухты «набережная Газовиков» МОГО «Ухта» - победителя Всероссийского конкурса лучших проектов создания комфортной городской среды.</w:t>
            </w:r>
          </w:p>
          <w:p w:rsidR="004E282B" w:rsidRPr="001377E2" w:rsidRDefault="00BF6B85" w:rsidP="00BF6B85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программе произошло увеличение на 100 000 000,00 руб., объем финансирования программы составил 136 171 325,57 руб.</w:t>
            </w:r>
          </w:p>
        </w:tc>
      </w:tr>
    </w:tbl>
    <w:p w:rsidR="008A160F" w:rsidRPr="001377E2" w:rsidRDefault="008A160F" w:rsidP="00877E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160F" w:rsidRPr="001377E2" w:rsidSect="00ED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B2F"/>
    <w:multiLevelType w:val="multilevel"/>
    <w:tmpl w:val="307A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52029B0"/>
    <w:multiLevelType w:val="hybridMultilevel"/>
    <w:tmpl w:val="5A40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59B2"/>
    <w:multiLevelType w:val="multilevel"/>
    <w:tmpl w:val="71C644CE"/>
    <w:lvl w:ilvl="0">
      <w:start w:val="1"/>
      <w:numFmt w:val="decimal"/>
      <w:lvlText w:val="%1."/>
      <w:lvlJc w:val="left"/>
      <w:pPr>
        <w:ind w:left="1326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6" w:hanging="1800"/>
      </w:pPr>
      <w:rPr>
        <w:rFonts w:hint="default"/>
      </w:rPr>
    </w:lvl>
  </w:abstractNum>
  <w:abstractNum w:abstractNumId="3">
    <w:nsid w:val="49E777EF"/>
    <w:multiLevelType w:val="hybridMultilevel"/>
    <w:tmpl w:val="6AD63542"/>
    <w:lvl w:ilvl="0" w:tplc="5C1E79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670E"/>
    <w:multiLevelType w:val="hybridMultilevel"/>
    <w:tmpl w:val="9472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D2924"/>
    <w:multiLevelType w:val="multilevel"/>
    <w:tmpl w:val="71C644CE"/>
    <w:lvl w:ilvl="0">
      <w:start w:val="1"/>
      <w:numFmt w:val="decimal"/>
      <w:lvlText w:val="%1."/>
      <w:lvlJc w:val="left"/>
      <w:pPr>
        <w:ind w:left="1326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6" w:hanging="1800"/>
      </w:pPr>
      <w:rPr>
        <w:rFonts w:hint="default"/>
      </w:rPr>
    </w:lvl>
  </w:abstractNum>
  <w:abstractNum w:abstractNumId="6">
    <w:nsid w:val="7D9A40C8"/>
    <w:multiLevelType w:val="multilevel"/>
    <w:tmpl w:val="628CFA90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62CB"/>
    <w:rsid w:val="000208C2"/>
    <w:rsid w:val="000246B8"/>
    <w:rsid w:val="000471A3"/>
    <w:rsid w:val="000719A5"/>
    <w:rsid w:val="00082AE4"/>
    <w:rsid w:val="00093359"/>
    <w:rsid w:val="00096539"/>
    <w:rsid w:val="000B7D9D"/>
    <w:rsid w:val="000E3481"/>
    <w:rsid w:val="000E5AD2"/>
    <w:rsid w:val="000E7941"/>
    <w:rsid w:val="000F4B11"/>
    <w:rsid w:val="000F625E"/>
    <w:rsid w:val="001108AE"/>
    <w:rsid w:val="001266DE"/>
    <w:rsid w:val="0013133C"/>
    <w:rsid w:val="00134455"/>
    <w:rsid w:val="001377E2"/>
    <w:rsid w:val="001604F5"/>
    <w:rsid w:val="001868E8"/>
    <w:rsid w:val="001A2897"/>
    <w:rsid w:val="001A3718"/>
    <w:rsid w:val="001B429A"/>
    <w:rsid w:val="001E379A"/>
    <w:rsid w:val="001F74C1"/>
    <w:rsid w:val="00210EA1"/>
    <w:rsid w:val="002273E2"/>
    <w:rsid w:val="00240FA6"/>
    <w:rsid w:val="00243567"/>
    <w:rsid w:val="002462CB"/>
    <w:rsid w:val="002636A7"/>
    <w:rsid w:val="00290C55"/>
    <w:rsid w:val="002D3D33"/>
    <w:rsid w:val="002F27E0"/>
    <w:rsid w:val="003240C1"/>
    <w:rsid w:val="0032764F"/>
    <w:rsid w:val="00350A50"/>
    <w:rsid w:val="00364755"/>
    <w:rsid w:val="003731CC"/>
    <w:rsid w:val="003A3C11"/>
    <w:rsid w:val="003A5DDB"/>
    <w:rsid w:val="003D594C"/>
    <w:rsid w:val="003E702F"/>
    <w:rsid w:val="003F18AE"/>
    <w:rsid w:val="004431DE"/>
    <w:rsid w:val="00453104"/>
    <w:rsid w:val="004604FC"/>
    <w:rsid w:val="0047748C"/>
    <w:rsid w:val="00491524"/>
    <w:rsid w:val="004C6AAA"/>
    <w:rsid w:val="004D30E4"/>
    <w:rsid w:val="004D5D32"/>
    <w:rsid w:val="004E282B"/>
    <w:rsid w:val="005034A0"/>
    <w:rsid w:val="005038BD"/>
    <w:rsid w:val="005347A9"/>
    <w:rsid w:val="00553BD0"/>
    <w:rsid w:val="0057234B"/>
    <w:rsid w:val="00575771"/>
    <w:rsid w:val="00597E5D"/>
    <w:rsid w:val="005A32FF"/>
    <w:rsid w:val="005C38E2"/>
    <w:rsid w:val="005E4819"/>
    <w:rsid w:val="00605937"/>
    <w:rsid w:val="006307D0"/>
    <w:rsid w:val="0063106A"/>
    <w:rsid w:val="00635AD2"/>
    <w:rsid w:val="00636892"/>
    <w:rsid w:val="00654DE1"/>
    <w:rsid w:val="006570EF"/>
    <w:rsid w:val="00682185"/>
    <w:rsid w:val="00682325"/>
    <w:rsid w:val="00691BA2"/>
    <w:rsid w:val="006C3DA7"/>
    <w:rsid w:val="006F3E3E"/>
    <w:rsid w:val="00712C9F"/>
    <w:rsid w:val="0074190A"/>
    <w:rsid w:val="00753B6F"/>
    <w:rsid w:val="00762E6B"/>
    <w:rsid w:val="00787D0A"/>
    <w:rsid w:val="00792079"/>
    <w:rsid w:val="007A5571"/>
    <w:rsid w:val="007B27DC"/>
    <w:rsid w:val="007D58B0"/>
    <w:rsid w:val="007D6801"/>
    <w:rsid w:val="007E0DCB"/>
    <w:rsid w:val="007E5676"/>
    <w:rsid w:val="00811FEB"/>
    <w:rsid w:val="008136CB"/>
    <w:rsid w:val="00821688"/>
    <w:rsid w:val="00837742"/>
    <w:rsid w:val="0085282C"/>
    <w:rsid w:val="00862CFF"/>
    <w:rsid w:val="00864F8C"/>
    <w:rsid w:val="00877E70"/>
    <w:rsid w:val="00886601"/>
    <w:rsid w:val="00897695"/>
    <w:rsid w:val="008A160F"/>
    <w:rsid w:val="008D6E7C"/>
    <w:rsid w:val="008F1F02"/>
    <w:rsid w:val="008F5C34"/>
    <w:rsid w:val="009050F3"/>
    <w:rsid w:val="00912325"/>
    <w:rsid w:val="009311E3"/>
    <w:rsid w:val="00945AAD"/>
    <w:rsid w:val="009629BD"/>
    <w:rsid w:val="009763B6"/>
    <w:rsid w:val="00976C8B"/>
    <w:rsid w:val="009771EF"/>
    <w:rsid w:val="00983F10"/>
    <w:rsid w:val="009A7DE5"/>
    <w:rsid w:val="009B0BDC"/>
    <w:rsid w:val="009B4861"/>
    <w:rsid w:val="009F6CF4"/>
    <w:rsid w:val="00A0043A"/>
    <w:rsid w:val="00A00CFD"/>
    <w:rsid w:val="00A16488"/>
    <w:rsid w:val="00A31846"/>
    <w:rsid w:val="00A50E56"/>
    <w:rsid w:val="00A51329"/>
    <w:rsid w:val="00A876C4"/>
    <w:rsid w:val="00A90C46"/>
    <w:rsid w:val="00AA307E"/>
    <w:rsid w:val="00AA3F3F"/>
    <w:rsid w:val="00AB57B0"/>
    <w:rsid w:val="00AD417E"/>
    <w:rsid w:val="00AE565A"/>
    <w:rsid w:val="00B10A8E"/>
    <w:rsid w:val="00B17D37"/>
    <w:rsid w:val="00B2031A"/>
    <w:rsid w:val="00B42033"/>
    <w:rsid w:val="00B905A8"/>
    <w:rsid w:val="00BB5E8D"/>
    <w:rsid w:val="00BC76F0"/>
    <w:rsid w:val="00BF2143"/>
    <w:rsid w:val="00BF6B85"/>
    <w:rsid w:val="00C15B1B"/>
    <w:rsid w:val="00C228A3"/>
    <w:rsid w:val="00C368B0"/>
    <w:rsid w:val="00C60DC8"/>
    <w:rsid w:val="00C6598E"/>
    <w:rsid w:val="00C70BBB"/>
    <w:rsid w:val="00C971A8"/>
    <w:rsid w:val="00CF0B28"/>
    <w:rsid w:val="00CF0DDB"/>
    <w:rsid w:val="00D11643"/>
    <w:rsid w:val="00D23E46"/>
    <w:rsid w:val="00D267D6"/>
    <w:rsid w:val="00D301B4"/>
    <w:rsid w:val="00D40322"/>
    <w:rsid w:val="00D465A1"/>
    <w:rsid w:val="00D619FA"/>
    <w:rsid w:val="00D91025"/>
    <w:rsid w:val="00DC2A14"/>
    <w:rsid w:val="00DC735B"/>
    <w:rsid w:val="00DD53D6"/>
    <w:rsid w:val="00DE5F5D"/>
    <w:rsid w:val="00E30206"/>
    <w:rsid w:val="00E5742E"/>
    <w:rsid w:val="00E84B83"/>
    <w:rsid w:val="00E85D75"/>
    <w:rsid w:val="00EC7B23"/>
    <w:rsid w:val="00ED6BC6"/>
    <w:rsid w:val="00F01C9A"/>
    <w:rsid w:val="00F2067E"/>
    <w:rsid w:val="00F75C24"/>
    <w:rsid w:val="00F94947"/>
    <w:rsid w:val="00FD0D4E"/>
    <w:rsid w:val="00FD4531"/>
    <w:rsid w:val="00FE27DA"/>
    <w:rsid w:val="00FE2AE4"/>
    <w:rsid w:val="00FF5178"/>
    <w:rsid w:val="00FF6069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D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D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to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E9F0-A49C-4F9D-8302-51C4DFEA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5606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ОБП2</cp:lastModifiedBy>
  <cp:revision>114</cp:revision>
  <cp:lastPrinted>2019-05-27T07:25:00Z</cp:lastPrinted>
  <dcterms:created xsi:type="dcterms:W3CDTF">2019-03-05T12:40:00Z</dcterms:created>
  <dcterms:modified xsi:type="dcterms:W3CDTF">2019-05-27T07:27:00Z</dcterms:modified>
</cp:coreProperties>
</file>